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a1919c07461da3563962ab8a2fa8343e487ae6"/>
    <w:p>
      <w:pPr>
        <w:pStyle w:val="Heading3"/>
      </w:pPr>
      <w:r>
        <w:t xml:space="preserve">Заключение по результатам публичных слушаний по проекту межевания территории квартала района Новокосино, ограниченного улицами Суздальская, проектируемым проездом 331, Новокосинская и Николая Старостина</w:t>
      </w:r>
    </w:p>
    <w:p>
      <w:pPr>
        <w:pStyle w:val="FirstParagraph"/>
      </w:pPr>
      <w:r>
        <w:t xml:space="preserve">21.12.2015</w:t>
      </w:r>
    </w:p>
    <w:p>
      <w:pPr>
        <w:pStyle w:val="BodyText"/>
      </w:pPr>
      <w:hyperlink r:id="rId20">
        <w:r>
          <w:rPr>
            <w:rStyle w:val="Hyperlink"/>
          </w:rPr>
          <w:t xml:space="preserve">Заключение по результатам публичных слушаний по проекту межевания территории квартала района Новокосино, ограниченного улицами Суздальская, проектируемым проездом 331, Новокосинская и Николая Старостина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http://novokosino.mos.ru/public-hearings/conclusion-according-to-the-results-of-public-hearings/detail/2389678.html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zakl4_novokosino_2014_331proezd.pdf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ublic-hearings/conclusion-according-to-the-results-of-public-hearings/detail/2389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zakl4_novokosino_2014_331proezd.pdf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ublic-hearings/conclusion-according-to-the-results-of-public-hearings/detail/2389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2024-08-14T12:34:34Z</dcterms:created>
  <dcterms:modified xsi:type="dcterms:W3CDTF">2024-08-14T12:34:34Z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