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f829ee90f027e813d4a33ccfa609002f18046"/>
    <w:p>
      <w:pPr>
        <w:pStyle w:val="Heading3"/>
      </w:pPr>
      <w:r>
        <w:t xml:space="preserve">Во многих дворах района Новокосино можно заняться разнообразными видами спорта</w:t>
      </w:r>
    </w:p>
    <w:p>
      <w:pPr>
        <w:pStyle w:val="FirstParagraph"/>
      </w:pPr>
      <w:r>
        <w:t xml:space="preserve">01.06.2021</w:t>
      </w:r>
    </w:p>
    <w:p>
      <w:pPr>
        <w:pStyle w:val="BodyText"/>
      </w:pPr>
      <w:r>
        <w:br/>
      </w:r>
      <w:r>
        <w:t xml:space="preserve">Во многих дворах района Новокосино созданы условия для занятий разнообразными видами спорта, в том числе настольным теннисом и волейболом.</w:t>
      </w:r>
    </w:p>
    <w:p>
      <w:pPr>
        <w:pStyle w:val="BodyText"/>
      </w:pPr>
      <w:r>
        <w:t xml:space="preserve">Теннисные столы установлены по следующим адресам:</w:t>
      </w:r>
    </w:p>
    <w:p>
      <w:pPr>
        <w:pStyle w:val="BodyText"/>
      </w:pPr>
      <w:r>
        <w:t xml:space="preserve">— ул. Новокосинская, д. 12, корп. 1–5;</w:t>
      </w:r>
    </w:p>
    <w:p>
      <w:pPr>
        <w:pStyle w:val="BodyText"/>
      </w:pPr>
      <w:r>
        <w:t xml:space="preserve">— ул. Новокосинская, д. 14, корп. 1–5;</w:t>
      </w:r>
    </w:p>
    <w:p>
      <w:pPr>
        <w:pStyle w:val="BodyText"/>
      </w:pPr>
      <w:r>
        <w:t xml:space="preserve">— на бульваре между д. 7 и д. 11 на Салтыковской улице;</w:t>
      </w:r>
    </w:p>
    <w:p>
      <w:pPr>
        <w:pStyle w:val="BodyText"/>
      </w:pPr>
      <w:r>
        <w:t xml:space="preserve">— ул. Николая Старостина, д. 7;</w:t>
      </w:r>
    </w:p>
    <w:p>
      <w:pPr>
        <w:pStyle w:val="BodyText"/>
      </w:pPr>
      <w:r>
        <w:t xml:space="preserve">— ул. Николая Старостина, д. 11;</w:t>
      </w:r>
    </w:p>
    <w:p>
      <w:pPr>
        <w:pStyle w:val="BodyText"/>
      </w:pPr>
      <w:r>
        <w:t xml:space="preserve">— ул. Новокосинская, д. 37–39;</w:t>
      </w:r>
    </w:p>
    <w:p>
      <w:pPr>
        <w:pStyle w:val="BodyText"/>
      </w:pPr>
      <w:r>
        <w:t xml:space="preserve">— ул. Суздальская, д. 12, корп. 5;</w:t>
      </w:r>
    </w:p>
    <w:p>
      <w:pPr>
        <w:pStyle w:val="BodyText"/>
      </w:pPr>
      <w:r>
        <w:t xml:space="preserve">— ул. Суздальская, д. 26;</w:t>
      </w:r>
    </w:p>
    <w:p>
      <w:pPr>
        <w:pStyle w:val="BodyText"/>
      </w:pPr>
      <w:r>
        <w:t xml:space="preserve">— ул. Городецкая, д. 12/17.</w:t>
      </w:r>
    </w:p>
    <w:p>
      <w:pPr>
        <w:pStyle w:val="BodyText"/>
      </w:pPr>
      <w:r>
        <w:t xml:space="preserve">Волейбольные площадки находятся по адресам:</w:t>
      </w:r>
    </w:p>
    <w:p>
      <w:pPr>
        <w:pStyle w:val="BodyText"/>
      </w:pPr>
      <w:r>
        <w:t xml:space="preserve">— ул. Новокосинская, д. 20, корп. 3;</w:t>
      </w:r>
    </w:p>
    <w:p>
      <w:pPr>
        <w:pStyle w:val="BodyText"/>
      </w:pPr>
      <w:r>
        <w:t xml:space="preserve">— ул. Новокосинская, д. 17, корп. 1–5;</w:t>
      </w:r>
    </w:p>
    <w:p>
      <w:pPr>
        <w:pStyle w:val="BodyText"/>
      </w:pPr>
      <w:r>
        <w:t xml:space="preserve">— ул. Городецкая, д. 13/19;</w:t>
      </w:r>
    </w:p>
    <w:p>
      <w:pPr>
        <w:pStyle w:val="BodyText"/>
      </w:pPr>
      <w:r>
        <w:t xml:space="preserve">— на бульваре между д. 14, корп. 6 и д. 12, корп. 6 на Новокосинской ул.;</w:t>
      </w:r>
    </w:p>
    <w:p>
      <w:pPr>
        <w:pStyle w:val="BodyText"/>
      </w:pPr>
      <w:r>
        <w:t xml:space="preserve">— ул. Новокосинская, д. 12, корп. 1–5.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http://novokosino.mos.ru/presscenter/news/detail/9997508.html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997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997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2025-08-06T08:58:26Z</dcterms:created>
  <dcterms:modified xsi:type="dcterms:W3CDTF">2025-08-06T08:58:26Z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