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0da30a41dcb0e2d54ab30a149109a24040b10"/>
    <w:p>
      <w:pPr>
        <w:pStyle w:val="Heading3"/>
      </w:pPr>
      <w:r>
        <w:t xml:space="preserve">Коммунальные службы отремонтировали ограждение газона во дворе на Суздальской улице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br/>
      </w:r>
      <w:r>
        <w:t xml:space="preserve">Работники ГБУ «Жилищник района Новокосино» привели в порядок ограждение газона во дворе дома 10, корпус 1 на Суздальской улице.</w:t>
      </w:r>
    </w:p>
    <w:p>
      <w:pPr>
        <w:pStyle w:val="BodyText"/>
      </w:pPr>
      <w:r>
        <w:t xml:space="preserve">— Выполнены работы по ремонту и покраске ограждения, — рассказали в ГБУ.</w:t>
      </w:r>
    </w:p>
    <w:p>
      <w:pPr>
        <w:pStyle w:val="BodyText"/>
      </w:pPr>
      <w:r>
        <w:t xml:space="preserve">Ранее с такой просьбой обратился местный житель.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http://novokosino.mos.ru/presscenter/news/detail/9942862.html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942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942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2025-04-25T20:43:33Z</dcterms:created>
  <dcterms:modified xsi:type="dcterms:W3CDTF">2025-04-25T20:43:33Z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