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30a26480532afcced7ca75c1bf55116fc8282"/>
    <w:p>
      <w:pPr>
        <w:pStyle w:val="Heading3"/>
      </w:pPr>
      <w:r>
        <w:t xml:space="preserve">Дошкольники из района Новокосино поучаствовали в акции «Рисуем Победу»</w:t>
      </w:r>
    </w:p>
    <w:p>
      <w:pPr>
        <w:pStyle w:val="FirstParagraph"/>
      </w:pPr>
      <w:r>
        <w:t xml:space="preserve">05.05.2021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Воспитанники старших дошкольных групп ГБОУ «Школа Новокосино» на ул. Суздальская, д. 10а приняли участие в городской детско-патриотической акции «Рисуем Победу».</w:t>
      </w:r>
    </w:p>
    <w:p>
      <w:pPr>
        <w:pStyle w:val="BodyText"/>
      </w:pPr>
      <w:r>
        <w:t xml:space="preserve">— Данная акция посвящена славному, ратному и гражданскому подвигу поколения победителей. Воспитанники дошкольных групп представили на суд жюри свои творческие работы и выступления. Все наши участники были награждены памятными сертификатами, — рассказали в администрации 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http://novokosino.mos.ru/presscenter/news/detail/9925739.html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9257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9257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2023-10-02T22:41:03Z</dcterms:created>
  <dcterms:modified xsi:type="dcterms:W3CDTF">2023-10-02T22:41:03Z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