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b65df2cf45a614bd1aefee5a61d40f44ecc6"/>
    <w:p>
      <w:pPr>
        <w:pStyle w:val="Heading3"/>
      </w:pPr>
      <w:r>
        <w:t xml:space="preserve">Коммунальные службы отремонтировали качели на детской площадке во дворе на Суздальской улице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br/>
      </w:r>
      <w:r>
        <w:t xml:space="preserve">Работники ГБУ «Жилищник района Новокосино» привели в порядок качели, установленные на детской площадке во дворе дома 2/3 на Суздальской улице.</w:t>
      </w:r>
    </w:p>
    <w:p>
      <w:pPr>
        <w:pStyle w:val="BodyText"/>
      </w:pPr>
      <w:r>
        <w:t xml:space="preserve">— Выполнены работы по ремонту качелей, — сообщили в ГБУ.</w:t>
      </w:r>
    </w:p>
    <w:p>
      <w:pPr>
        <w:pStyle w:val="BodyText"/>
      </w:pPr>
      <w:r>
        <w:t xml:space="preserve">Ранее с такой просьбой к властям обратилась местная жительница.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http://novokosino.mos.ru/presscenter/news/detail/9834569.html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834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834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2025-08-06T13:01:21Z</dcterms:created>
  <dcterms:modified xsi:type="dcterms:W3CDTF">2025-08-06T13:01:21Z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