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759804c15dd8cfc71c9e2570ad84056270feb"/>
    <w:p>
      <w:pPr>
        <w:pStyle w:val="Heading3"/>
      </w:pPr>
      <w:r>
        <w:t xml:space="preserve">Производственный комплекс планируют построить в районе Новокосино</w:t>
      </w:r>
    </w:p>
    <w:p>
      <w:pPr>
        <w:pStyle w:val="FirstParagraph"/>
      </w:pPr>
      <w:r>
        <w:t xml:space="preserve">08.02.2021</w:t>
      </w:r>
    </w:p>
    <w:p>
      <w:pPr>
        <w:pStyle w:val="BodyText"/>
      </w:pPr>
      <w:r>
        <w:t xml:space="preserve">В районе Новокосино планируют построить производственный комплекс. Об этом сообщило Агентство городских новостей «Москва» со ссылкой на пресс-службу Москомстройинвеста.</w:t>
      </w:r>
    </w:p>
    <w:p>
      <w:pPr>
        <w:pStyle w:val="BodyText"/>
      </w:pPr>
      <w:r>
        <w:t xml:space="preserve">«Градостроительно-земельная комиссия города Москвы (ГЗК), возглавляемая мэром Москвы Сергеем Собяниным, на заседании 4 февраля 2021 года приняла решение о предоставлении инвестору земельного участка по адресу: ул. Салтыковская, вл. 24 (ВАО) для строительства производственного комплекса», — цитирует пресс-службу АГН «Москва».</w:t>
      </w:r>
    </w:p>
    <w:p>
      <w:pPr>
        <w:pStyle w:val="BodyText"/>
      </w:pPr>
      <w:r>
        <w:t xml:space="preserve">Как уточняется, земельный участок площадью 0,86 га предоставляется ФГУП «Всероссийский научно-исследовательский институт авиационных материалов» для строительства производственного комплекса по изготовлению и испытанию изделий для авиационной, оборонной и других отраслей промышленности.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http://novokosino.mos.ru/presscenter/news/detail/9699410.html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6994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6994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2025-03-09T18:00:40Z</dcterms:created>
  <dcterms:modified xsi:type="dcterms:W3CDTF">2025-03-09T18:00:40Z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