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06de4c822eb3b2d294d07aefdc628d3706c809"/>
    <w:p>
      <w:pPr>
        <w:pStyle w:val="Heading3"/>
      </w:pPr>
      <w:r>
        <w:t xml:space="preserve">Клиентская служба ПФР на Городецкой расширила список услуг, оказываемых по предварительной записи</w:t>
      </w:r>
    </w:p>
    <w:p>
      <w:pPr>
        <w:pStyle w:val="FirstParagraph"/>
      </w:pPr>
      <w:r>
        <w:t xml:space="preserve">13.05.2020</w:t>
      </w:r>
    </w:p>
    <w:p>
      <w:pPr>
        <w:pStyle w:val="BodyText"/>
      </w:pPr>
      <w:r>
        <w:t xml:space="preserve">Пенсионеры из Новокосина теперь могут получить больше услуг по предварительной записи. Клиентские службы Пенсионного фонда России расшили список услуг, оказываемых таким образом. Напомним, клиентская служба ПФР района Новокосино располагается по адресу: ул. Городецкая, 8, корп. 1. Телефон горячей линии: +7 499 746-64-31. </w:t>
      </w:r>
    </w:p>
    <w:p>
      <w:pPr>
        <w:pStyle w:val="BodyText"/>
      </w:pPr>
      <w:r>
        <w:br/>
      </w:r>
    </w:p>
    <w:p>
      <w:pPr>
        <w:pStyle w:val="BodyText"/>
      </w:pPr>
      <w:r>
        <w:t xml:space="preserve">С 24 апреля и до особого распоряжения можно получить социально значимые услуги. Об этом сообщает Главное управление ПФР по Восточному округу. Получить услуги можно исключительно по предварительной записи. </w:t>
      </w:r>
    </w:p>
    <w:p>
      <w:pPr>
        <w:pStyle w:val="BodyText"/>
      </w:pPr>
      <w:r>
        <w:br/>
      </w:r>
    </w:p>
    <w:p>
      <w:pPr>
        <w:pStyle w:val="BodyText"/>
      </w:pPr>
      <w:r>
        <w:t xml:space="preserve">Записаться можно через сайт ПФР в разделе «Личный кабинет гражданина», далее вкладка «Запись на прием» или по телефонам горячих линий, указанным на сайте ПФР в разделе «Контакты региона»: http://www.pfrf.ru/branches/moscow/contacts/. Однако, Пенсионный фонд России просит отложить личное посещение и пользоваться электронными услугами. По предварительно записи будут оказывать услуги: </w:t>
      </w:r>
    </w:p>
    <w:p>
      <w:pPr>
        <w:pStyle w:val="BodyText"/>
      </w:pPr>
      <w:r>
        <w:t xml:space="preserve">1. Прием заявлений об установлении пенсии (все виды); </w:t>
      </w:r>
    </w:p>
    <w:p>
      <w:pPr>
        <w:pStyle w:val="BodyText"/>
      </w:pPr>
      <w:r>
        <w:t xml:space="preserve">2. Прием заявлений на перерасчет размера пенсии; </w:t>
      </w:r>
    </w:p>
    <w:p>
      <w:pPr>
        <w:pStyle w:val="BodyText"/>
      </w:pPr>
      <w:r>
        <w:t xml:space="preserve">3. Прием заявлений на перевод с одного вида пенсии на другой; </w:t>
      </w:r>
    </w:p>
    <w:p>
      <w:pPr>
        <w:pStyle w:val="BodyText"/>
      </w:pPr>
      <w:r>
        <w:t xml:space="preserve">4. Прием заявлений о доставке пенсии; </w:t>
      </w:r>
    </w:p>
    <w:p>
      <w:pPr>
        <w:pStyle w:val="BodyText"/>
      </w:pPr>
      <w:r>
        <w:t xml:space="preserve">5. Прием заявлений о восстановлении выплаты пенсий и иных выплат; </w:t>
      </w:r>
    </w:p>
    <w:p>
      <w:pPr>
        <w:pStyle w:val="BodyText"/>
      </w:pPr>
      <w:r>
        <w:t xml:space="preserve">6. Прием заявлений о возобновлении выплаты пенсий и иных выплат; </w:t>
      </w:r>
    </w:p>
    <w:p>
      <w:pPr>
        <w:pStyle w:val="BodyText"/>
      </w:pPr>
      <w:r>
        <w:t xml:space="preserve">7. Пособие на погребение;</w:t>
      </w:r>
    </w:p>
    <w:p>
      <w:pPr>
        <w:pStyle w:val="BodyText"/>
      </w:pPr>
      <w:r>
        <w:t xml:space="preserve">8. Прием заявлений об установлении и выплате ДМО за выдающиеся достижения и особые заслуги перед Российской Федерацией; </w:t>
      </w:r>
    </w:p>
    <w:p>
      <w:pPr>
        <w:pStyle w:val="BodyText"/>
      </w:pPr>
      <w:r>
        <w:t xml:space="preserve">9. Прием заявлений об установлении и выплате ДСО членам летных экипажей воздушных судов гражданской авиации и ежемесячной доплаты к пенсии отдельным категориям работников организаций угольной промышленности; </w:t>
      </w:r>
    </w:p>
    <w:p>
      <w:pPr>
        <w:pStyle w:val="BodyText"/>
      </w:pPr>
      <w:r>
        <w:t xml:space="preserve">10. Прием заявлений о назначении ежемесячных выплат лицам, осуществляющим уход за детьми-инвалидами и инвалидами с детства 1 группы в соответствии с Указом Президента Российской Федерации от 26.02.2013 № 175 «О ежемесячных выплатах лицам, осуществляющим уход за детьми-инвалидами и инвалидами с детства 1 группы»; </w:t>
      </w:r>
    </w:p>
    <w:p>
      <w:pPr>
        <w:pStyle w:val="BodyText"/>
      </w:pPr>
      <w:r>
        <w:t xml:space="preserve">11. Прием заявлений о назначении компенсационных выплат неработающим трудоспособным лицам, осуществляющим уход за нетрудоспособными гражданами в соответствии с Указом Президента Российской Федерации от 26.12.2006 № 1455 «О компенсационных выплатах лицам, осуществляющим уход за нетрудоспособными гражданами»; </w:t>
      </w:r>
    </w:p>
    <w:p>
      <w:pPr>
        <w:pStyle w:val="BodyText"/>
      </w:pPr>
      <w:r>
        <w:t xml:space="preserve">12. Назначение ежемесячной выплаты за счет средств материнского (семейного) капитала в связи с рождением второго ребенка (с даты обращения); </w:t>
      </w:r>
    </w:p>
    <w:p>
      <w:pPr>
        <w:pStyle w:val="BodyText"/>
      </w:pPr>
      <w:r>
        <w:t xml:space="preserve">13. Установление ЕДВ и ДЕМО; </w:t>
      </w:r>
    </w:p>
    <w:p>
      <w:pPr>
        <w:pStyle w:val="BodyText"/>
      </w:pPr>
      <w:r>
        <w:t xml:space="preserve">14. Предоставление НСУ (кроме приема заявлений об отказе, возобновлении, предоставлении НСУ на следующий календарный год); </w:t>
      </w:r>
    </w:p>
    <w:p>
      <w:pPr>
        <w:pStyle w:val="BodyText"/>
      </w:pPr>
      <w:r>
        <w:t xml:space="preserve">15. Прием от граждан заявлений о предоставлении ежемесячной выплаты в размере 5000 рублей семьям, имеющим детей, на каждого ребенка в возрасте до трех лет и имеющим право на меры государственной поддержки в соответствии с Федеральным законом от 29 декабря 2006 г. № 256-ФЗ «О дополнительных мерах государственной поддержки семей, имеющих детей»; </w:t>
      </w:r>
    </w:p>
    <w:p>
      <w:pPr>
        <w:pStyle w:val="BodyText"/>
      </w:pPr>
      <w:r>
        <w:t xml:space="preserve">16. Прием от граждан анкет в целях регистрации в системе обязательного пенсионного страхования новорожденных детей или обмена данных (при необходимости); </w:t>
      </w:r>
    </w:p>
    <w:p>
      <w:pPr>
        <w:pStyle w:val="BodyText"/>
      </w:pPr>
      <w:r>
        <w:t xml:space="preserve">17. Регистрация учетной записи, подтверждение личности, удаление, а также восстановление доступа к учетной записи в Единой системе идентификации и аутентификации (ЕСИА).</w:t>
      </w:r>
    </w:p>
    <w:p>
      <w:pPr>
        <w:pStyle w:val="BodyText"/>
      </w:pPr>
      <w:r>
        <w:br/>
      </w:r>
    </w:p>
    <w:p>
      <w:pPr>
        <w:pStyle w:val="BodyText"/>
      </w:pPr>
      <w:r>
        <w:t xml:space="preserve">Адрес страницы:</w:t>
      </w:r>
      <w:r>
        <w:t xml:space="preserve"> </w:t>
      </w:r>
      <w:hyperlink r:id="rId20">
        <w:r>
          <w:rPr>
            <w:rStyle w:val="Hyperlink"/>
          </w:rPr>
          <w:t xml:space="preserve">http://novokosino.mos.ru/presscenter/news/detail/8894062.html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presscenter/news/detail/8894062.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presscenter/news/detail/88940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2025-01-14T23:15:17Z</dcterms:created>
  <dcterms:modified xsi:type="dcterms:W3CDTF">2025-01-14T23:15:17Z</dcterms:modified>
</cp:coreProperties>
</file>

<file path=docProps/custom.xml><?xml version="1.0" encoding="utf-8"?>
<Properties xmlns="http://schemas.openxmlformats.org/officeDocument/2006/custom-properties" xmlns:vt="http://schemas.openxmlformats.org/officeDocument/2006/docPropsVTypes"/>
</file>