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фальшивых-листах-нетрудоспособности"/>
    <w:p>
      <w:pPr>
        <w:pStyle w:val="Heading3"/>
      </w:pPr>
      <w:r>
        <w:t xml:space="preserve">О фальшивых листах нетрудоспособности</w:t>
      </w:r>
    </w:p>
    <w:p>
      <w:pPr>
        <w:pStyle w:val="FirstParagraph"/>
      </w:pPr>
      <w:r>
        <w:t xml:space="preserve">24.05.2013</w:t>
      </w:r>
    </w:p>
    <w:p>
      <w:pPr>
        <w:pStyle w:val="BodyText"/>
      </w:pPr>
      <w:r>
        <w:t xml:space="preserve">Социальное обеспечение в случае болезни гарантировано государством. Одним из видов обеспечения являются пособия по временной нетрудоспособности.</w:t>
      </w:r>
    </w:p>
    <w:p>
      <w:pPr>
        <w:pStyle w:val="BodyText"/>
      </w:pPr>
      <w:r>
        <w:t xml:space="preserve">         В последнее время участились случаи предъявления к оплате поддельных бланков листов нетрудоспособности.</w:t>
      </w:r>
    </w:p>
    <w:p>
      <w:pPr>
        <w:pStyle w:val="BodyText"/>
      </w:pPr>
      <w:r>
        <w:t xml:space="preserve">         Если возникают сомнения в подлинности бланков работодателем необходимо обратиться в филиал Государственного учреждения – Московского регионального отделения Фонда социального страхования Российской Федерации. Адреса филиалов можно найти на сайте </w:t>
      </w:r>
      <w:r>
        <w:t xml:space="preserve"> </w:t>
      </w:r>
      <w:hyperlink r:id="rId20">
        <w:r>
          <w:rPr>
            <w:rStyle w:val="Hyperlink"/>
          </w:rPr>
          <w:t xml:space="preserve">www.mrofss.ru</w:t>
        </w:r>
      </w:hyperlink>
    </w:p>
    <w:p>
      <w:pPr>
        <w:pStyle w:val="BodyText"/>
      </w:pPr>
      <w:r>
        <w:t xml:space="preserve">         Обращаем внимание работодателей на выявленные исполнительным органом Фонда несуществующие лечебные учреждения, которыми «выдаются» поддельные листки нетрудоспособности.</w:t>
      </w:r>
    </w:p>
    <w:p>
      <w:pPr>
        <w:pStyle w:val="BodyText"/>
      </w:pPr>
      <w:r>
        <w:t xml:space="preserve">         1. Клиника «Каид-Доктор»</w:t>
      </w:r>
    </w:p>
    <w:p>
      <w:pPr>
        <w:pStyle w:val="BodyText"/>
      </w:pPr>
      <w:r>
        <w:t xml:space="preserve">         2. ЗАО «Клиника Москворечье»</w:t>
      </w:r>
    </w:p>
    <w:p>
      <w:pPr>
        <w:pStyle w:val="BodyText"/>
      </w:pPr>
      <w:r>
        <w:t xml:space="preserve">         3. КДЦ «Семейный доктор»</w:t>
      </w:r>
    </w:p>
    <w:p>
      <w:pPr>
        <w:pStyle w:val="BodyText"/>
      </w:pPr>
      <w:r>
        <w:t xml:space="preserve">         4. Медицинский центр помощи семье</w:t>
      </w:r>
    </w:p>
    <w:p>
      <w:pPr>
        <w:pStyle w:val="BodyText"/>
      </w:pPr>
      <w:r>
        <w:t xml:space="preserve">         5. Городская поликлиника № 1</w:t>
      </w:r>
    </w:p>
    <w:p>
      <w:pPr>
        <w:pStyle w:val="BodyText"/>
      </w:pPr>
      <w:r>
        <w:t xml:space="preserve">         6. Медицинский центр «Гута клиник»</w:t>
      </w:r>
    </w:p>
    <w:p>
      <w:pPr>
        <w:pStyle w:val="BodyText"/>
      </w:pPr>
      <w:r>
        <w:t xml:space="preserve">         7. Городская поликлиника № 228</w:t>
      </w:r>
    </w:p>
    <w:p>
      <w:pPr>
        <w:pStyle w:val="BodyText"/>
      </w:pPr>
      <w:r>
        <w:t xml:space="preserve">         8. ООО «Кантри-Мед»</w:t>
      </w:r>
    </w:p>
    <w:p>
      <w:pPr>
        <w:pStyle w:val="BodyText"/>
      </w:pPr>
      <w:r>
        <w:t xml:space="preserve">         9. ООО «Клиника Добрый доктор»</w:t>
      </w:r>
    </w:p>
    <w:p>
      <w:pPr>
        <w:pStyle w:val="BodyText"/>
      </w:pPr>
      <w:r>
        <w:t xml:space="preserve">         Следует помнить, что при проведении контрольных мероприятий исполнительным органом Фонда, суммы, выплаченные по таким листкам, не будут приняты к зачету за счет средств обязательного социального страхования.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http://novokosino.mos.ru/presscenter/news/detail/707445.html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707445.html" TargetMode="External" /><Relationship Type="http://schemas.openxmlformats.org/officeDocument/2006/relationships/hyperlink" Id="rId20" Target="http://www.mrofs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707445.html" TargetMode="External" /><Relationship Type="http://schemas.openxmlformats.org/officeDocument/2006/relationships/hyperlink" Id="rId20" Target="http://www.mrofs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2024-08-14T14:08:46Z</dcterms:created>
  <dcterms:modified xsi:type="dcterms:W3CDTF">2024-08-14T14:08:46Z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