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d4df14e1d86b6489b293a8e5ebfdbd2a6323d"/>
    <w:p>
      <w:pPr>
        <w:pStyle w:val="Heading3"/>
      </w:pPr>
      <w:r>
        <w:t xml:space="preserve">Провозная способность коммерческих автобусов в Новокосине увеличилась на треть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3d/15-noyabrya-_-dop3novokosino-_-kommercheskie-avtobu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результате модернизации работы частных перевозчиков столицы коммерческие автобусы в Новокосине стали вместительнее на 30%, сообщает mskagency.ru со ссылкой на сообщение руководителя ГКУ «Организатор перевозок» Сергея Дьякова.</w:t>
      </w:r>
    </w:p>
    <w:p>
      <w:pPr>
        <w:pStyle w:val="BodyText"/>
      </w:pPr>
      <w:r>
        <w:t xml:space="preserve">В результате проведённых преобразований изменился подход перевозчиков к работе. Стабильное финансирование стимулирует их сконцентрироваться на качестве работы, на предоставлении обслуживания, которое оставит клиентов довольными. «Мы получаем сообщения граждан и в соответствии с ними на ходу корректируем работу частных перевозчиков», - отметил Сергей Дьяков.</w:t>
      </w:r>
    </w:p>
    <w:p>
      <w:pPr>
        <w:pStyle w:val="BodyText"/>
      </w:pPr>
      <w:r>
        <w:t xml:space="preserve">Произошли перемены и в технической стороне работы коммерческих автобусов – их провозная способность по всей Москве увеличилась с 60 тысяч до 80 тысяч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http://novokosino.mos.ru/presscenter/news/detail/4206508.html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06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06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2025-01-30T13:12:20Z</dcterms:created>
  <dcterms:modified xsi:type="dcterms:W3CDTF">2025-01-30T13:12:20Z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