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a5eaff63e4cb9c8437f6d92c6c7663e0b1b8"/>
    <w:p>
      <w:pPr>
        <w:pStyle w:val="Heading3"/>
      </w:pPr>
      <w:r>
        <w:t xml:space="preserve">Москва закупит пожарную технику последнего поколения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Поставщика одиннадцати пожарных автоцистерн последнего поколения вместимостью 3,2 тонны с установками гидроабразивного тушения определит электронный аукцион, объявленный Департаментом города Москвы по конкурентной политике.</w:t>
      </w:r>
      <w:r>
        <w:br/>
      </w:r>
      <w:r>
        <w:br/>
      </w:r>
      <w:r>
        <w:t xml:space="preserve">Заявки для участия принимаются до 23 апреля. Победителя определит аукционная комиссия 5 мая 2015 года.</w:t>
      </w:r>
      <w:r>
        <w:br/>
      </w:r>
      <w:r>
        <w:br/>
      </w:r>
      <w:r>
        <w:t xml:space="preserve">Начальная (максимальная) стоимость закупки составляет 280,5 млн. рублей.</w:t>
      </w:r>
      <w:r>
        <w:br/>
      </w:r>
      <w:r>
        <w:br/>
      </w:r>
      <w:r>
        <w:t xml:space="preserve">Спецтехника предназначена для организаций ГУ МЧС России по Москве и отделений столичного Управления гражданской защиты. Высокоэффективные пожарные автоцистерны будут переданы по одной единице в каждый из одиннадцати административных округов столицы.</w:t>
      </w:r>
      <w:r>
        <w:br/>
      </w:r>
      <w:r>
        <w:br/>
      </w:r>
      <w:r>
        <w:t xml:space="preserve">Пожарная автоцистерна с установкой гидроабразивного тушения представляет собой машину с объемом топливного бака в 240 л с запасом хода не менее 450 км. Кузов автомобиля должен быть переоборудован для размещения на нем боевого расчета и пожарной надстройки. Также на каждой единице спецтехники должен быть установлен пожарный центробежный, комбинированный насос для подачи воды и пенообразователя в очаг пожара под давлением до 40 Атм. и производительностью 40 лв секунду.</w:t>
      </w:r>
      <w:r>
        <w:br/>
      </w:r>
      <w:r>
        <w:br/>
      </w:r>
      <w:r>
        <w:t xml:space="preserve">Установка гидроабразивного тушения позволит производить резку массивных железобетонных, стальных и прочих препятствий, сообщила первый заместитель начальника Управления по обеспечению мероприятий гражданской защиты Москвы – руководитель контрактной службы Татьяна Громова.</w:t>
      </w:r>
      <w:r>
        <w:br/>
      </w:r>
      <w:r>
        <w:br/>
      </w:r>
      <w:r>
        <w:t xml:space="preserve">«Через отверстие до 6 мм будет производиться подача тонкораспыленной воды или пены под сверхвысоким давлением от 280 Атм, что позволяет снизить температуру горения на объекте с 600 до 70 градусов в течение 20 секунд. При этом расход воды составляет 6 литров в минуту, по старой технологии расход составляет 7 литров в секунду», - подчеркнула Т.Громова.</w:t>
      </w:r>
      <w:r>
        <w:br/>
      </w:r>
      <w:r>
        <w:br/>
      </w:r>
      <w:r>
        <w:t xml:space="preserve">Новая технология пожаротушения обеспечит безопасность личного состава пожарных служб, в несколько раз увеличит экономию средств пожаротушения и позволит минимизировать затраты на капитальный ремонт помещений после тушения пожара.</w:t>
      </w:r>
      <w:r>
        <w:br/>
      </w:r>
      <w:r>
        <w:br/>
      </w:r>
      <w:r>
        <w:t xml:space="preserve">Кроме поставки спецтехники, исполнитель контракта должен обучить почти 300 человек личного состава пожарных служб работе с установкой по тушению с гидроабразивной резкой.</w:t>
      </w:r>
      <w:r>
        <w:br/>
      </w:r>
      <w:r>
        <w:br/>
      </w:r>
      <w:r>
        <w:t xml:space="preserve">Все обязательства по контракту должны быть исполнены до конца 2015 года.</w:t>
      </w:r>
      <w:r>
        <w:br/>
      </w:r>
      <w:r>
        <w:br/>
      </w:r>
      <w:r>
        <w:t xml:space="preserve">Заказчиком поставки выступает Управление по обеспечению мероприятий гражданской защиты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http://novokosino.mos.ru/presscenter/news/detail/1727302.html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72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72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2025-06-06T07:52:40Z</dcterms:created>
  <dcterms:modified xsi:type="dcterms:W3CDTF">2025-06-06T07:52:40Z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