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1da503fb2d823217daaa829c0621b66faf8b1"/>
    <w:p>
      <w:pPr>
        <w:pStyle w:val="Heading3"/>
      </w:pPr>
      <w:r>
        <w:t xml:space="preserve">Причина пожара – неосторожное обращение с огнем!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t xml:space="preserve">3 декабря 2014 года 22 часов 28 минут на пульт «101» поступил звонок с сообщением о пожаре по адресу: ул. Вешняковская, дом 41, корпус 2, район Вешняки, ВАО города Москвы.</w:t>
      </w:r>
    </w:p>
    <w:p>
      <w:pPr>
        <w:pStyle w:val="BodyText"/>
      </w:pPr>
      <w:r>
        <w:t xml:space="preserve">По прибытию пожарно-спасательных подразделений установлено, что в одной из комнат квартиры жилого дома происходило загорание личных вещей и мебели на площади 5 кв. м. В результате возгорания</w:t>
      </w:r>
      <w:r>
        <w:t xml:space="preserve"> </w:t>
      </w:r>
      <w:r>
        <w:rPr>
          <w:bCs/>
          <w:b/>
        </w:rPr>
        <w:t xml:space="preserve">погиб</w:t>
      </w:r>
      <w:r>
        <w:t xml:space="preserve"> </w:t>
      </w:r>
      <w:r>
        <w:t xml:space="preserve">хозяин квартиры,</w:t>
      </w:r>
      <w:r>
        <w:t xml:space="preserve"> </w:t>
      </w:r>
      <w:r>
        <w:rPr>
          <w:bCs/>
          <w:b/>
        </w:rPr>
        <w:t xml:space="preserve">1963 года рождения.</w:t>
      </w:r>
    </w:p>
    <w:p>
      <w:pPr>
        <w:pStyle w:val="BodyText"/>
      </w:pPr>
      <w:r>
        <w:rPr>
          <w:bCs/>
          <w:b/>
        </w:rPr>
        <w:t xml:space="preserve">Причиной пожара послужило неосторожное обращение с огнем в состоянии алкогольного опьянения.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http://novokosino.mos.ru/presscenter/news/detail/1448531.html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448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448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2024-12-02T21:48:53Z</dcterms:created>
  <dcterms:modified xsi:type="dcterms:W3CDTF">2024-12-02T21:48:53Z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