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346abfd84200788636c3d23feba4760981c850"/>
    <w:p>
      <w:pPr>
        <w:pStyle w:val="Heading3"/>
      </w:pPr>
      <w:r>
        <w:t xml:space="preserve">Еще 150 приподнятых платформ будет обустроено на трамвайных остановках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Такие платформы удобны и безопасны для пассажиров даже в условиях ограниченного пространства.</w:t>
      </w:r>
    </w:p>
    <w:p>
      <w:pPr>
        <w:pStyle w:val="BodyText"/>
      </w:pPr>
      <w:r>
        <w:t xml:space="preserve">Утверждены планы по реализации в 2025–2026 годах городской программы оборудования трамвайных остановок приподнятыми посадочными платформами. Всего предполагается создать 150 таких сооружений на 29 улицах столицы. Соответствующее постановление подписал</w:t>
      </w:r>
      <w:r>
        <w:t xml:space="preserve"> </w:t>
      </w:r>
      <w:hyperlink r:id="rId20">
        <w:r>
          <w:rPr>
            <w:rStyle w:val="Hyperlink"/>
          </w:rPr>
          <w:t xml:space="preserve">Сергей Собянин</w:t>
        </w:r>
      </w:hyperlink>
      <w:r>
        <w:t xml:space="preserve">.</w:t>
      </w:r>
    </w:p>
    <w:p>
      <w:pPr>
        <w:pStyle w:val="BodyText"/>
      </w:pPr>
      <w:r>
        <w:t xml:space="preserve">Оборудование остановок приподнятыми платформами и новыми павильонами выполняется в рамках комплексного благоустройства улиц. В ходе работ там обновят покрытие тротуаров и проезжей части, установят новые опоры освещения, выполнят озеленение.</w:t>
      </w:r>
    </w:p>
    <w:p>
      <w:pPr>
        <w:pStyle w:val="BodyText"/>
      </w:pPr>
      <w:r>
        <w:t xml:space="preserve">Приподнятые платформы, располагающиеся на одном уровне с входом в трамвай, делают более комфортной и быстрой посадку и высадку пассажиров. Благодаря специальным пандусам ими удобно пользоваться маломобильным гражданам. Сейчас в городе оборудовано уже более 430 таких платформ. В их числе 11 — венского типа, расположенных непосредственно на приподнятой проезжей части. Они удобны и безопасны для пассажиров даже в условиях ограниченного пространства.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Протяженность трамвайных путей в Москве — около 420 километров. Из них 82 процента отделены от автомобильных дорог и находятся на обособленном полотне. Трамвайная сеть Москвы охватывает 86 районов — вблизи остановок проживают свыше 5,5 миллиона человек.</w:t>
      </w:r>
    </w:p>
    <w:p>
      <w:pPr>
        <w:pStyle w:val="BodyText"/>
      </w:pPr>
      <w:r>
        <w:t xml:space="preserve">В городе действует 35 маршрутов, пассажиры которых ежедневно совершают примерно 730 тысяч поездок. Среди наиболее популярных — № 17 «Медведково» — «Останкино» (около 54 тысяч поездок в рабочий день), № 6 «Братцево» — «Метро “Сокол”» (свыше 40 тысяч), № 36 «Метрогородок» — «Новогиреево» (свыше 35 тысяч), № 11 «Останкино» — «16-я Парковая улица» (более 35 тысяч), № 47 «Нагатино» — «Метро “Октябрьская”» (более 32 тысяч).</w:t>
      </w:r>
    </w:p>
    <w:p>
      <w:pPr>
        <w:pStyle w:val="BodyText"/>
      </w:pPr>
      <w:r>
        <w:t xml:space="preserve">В парке ГУП «Московский метрополитен» находится около 550 трамвайных вагонов, включая более 500 современных низкопольных трамваев российского производства, закупленных в последние годы. Парк обновлен на 97 процентов.</w:t>
      </w:r>
    </w:p>
    <w:bookmarkStart w:id="21" w:name="история-вопроса"/>
    <w:p>
      <w:pPr>
        <w:pStyle w:val="Heading3"/>
      </w:pPr>
      <w:r>
        <w:t xml:space="preserve">История вопроса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http://novokosino.mos.ru/presscenter/news/detail/12830798.html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12830798.html" TargetMode="External" /><Relationship Type="http://schemas.openxmlformats.org/officeDocument/2006/relationships/hyperlink" Id="rId20" Target="https://www.mos.ru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12830798.html" TargetMode="External" /><Relationship Type="http://schemas.openxmlformats.org/officeDocument/2006/relationships/hyperlink" Id="rId20" Target="https://www.mos.ru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2025-08-05T22:19:37Z</dcterms:created>
  <dcterms:modified xsi:type="dcterms:W3CDTF">2025-08-05T22:19:37Z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