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0211a03e888f83380bd57ae4b7268c74d8fa4"/>
    <w:p>
      <w:pPr>
        <w:pStyle w:val="Heading3"/>
      </w:pPr>
      <w:r>
        <w:t xml:space="preserve">Приглашаем Вас на мероприятия, посвящённые празднованию Дня города и района Новокосино 6 сентября</w:t>
      </w:r>
    </w:p>
    <w:p>
      <w:pPr>
        <w:pStyle w:val="FirstParagraph"/>
      </w:pPr>
      <w:r>
        <w:t xml:space="preserve">03.09.2014</w:t>
      </w:r>
    </w:p>
    <w:p>
      <w:pPr>
        <w:pStyle w:val="BodyText"/>
      </w:pPr>
      <w:r>
        <w:drawing>
          <wp:inline>
            <wp:extent cx="551688" cy="7795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8df/afisha-dg-20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88" cy="7795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http://novokosino.mos.ru/presscenter/news/detail/1257692.html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257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257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2024-09-10T06:21:58Z</dcterms:created>
  <dcterms:modified xsi:type="dcterms:W3CDTF">2024-09-10T06:21:58Z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