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a7714d4464f64cf18e6ff6f819ae9fd48e050"/>
    <w:p>
      <w:pPr>
        <w:pStyle w:val="Heading3"/>
      </w:pPr>
      <w:r>
        <w:t xml:space="preserve">В Новокосине этой зимой будут работать по семь катков и ледяных горок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Семь катков откроются этой зимой в районе Новокосино. Один из них — с искусственным покрытием по адресу ул. Суздальская, вл. 44 уже можно посетить.</w:t>
      </w:r>
    </w:p>
    <w:p>
      <w:pPr>
        <w:pStyle w:val="BodyText"/>
      </w:pPr>
      <w:r>
        <w:t xml:space="preserve">«Еще шесть катков с естественным льдом заработают с наступлением устойчивой минусовой температуры», — пояснили в управе района.</w:t>
      </w:r>
    </w:p>
    <w:p>
      <w:pPr>
        <w:pStyle w:val="BodyText"/>
      </w:pPr>
      <w:r>
        <w:t xml:space="preserve">Катки с естественным льдом расположены по адресам:</w:t>
      </w:r>
    </w:p>
    <w:p>
      <w:pPr>
        <w:pStyle w:val="BodyText"/>
      </w:pPr>
      <w:r>
        <w:t xml:space="preserve">— ул. Городецкая, д. 13/19</w:t>
      </w:r>
    </w:p>
    <w:p>
      <w:pPr>
        <w:pStyle w:val="BodyText"/>
      </w:pPr>
      <w:r>
        <w:t xml:space="preserve">— ул. Николая Старостина, д.7</w:t>
      </w:r>
    </w:p>
    <w:p>
      <w:pPr>
        <w:pStyle w:val="BodyText"/>
      </w:pPr>
      <w:r>
        <w:t xml:space="preserve">— ул. Новокосинская, д.37</w:t>
      </w:r>
    </w:p>
    <w:p>
      <w:pPr>
        <w:pStyle w:val="BodyText"/>
      </w:pPr>
      <w:r>
        <w:t xml:space="preserve">— ул. Новокосинская, д.49</w:t>
      </w:r>
    </w:p>
    <w:p>
      <w:pPr>
        <w:pStyle w:val="BodyText"/>
      </w:pPr>
      <w:r>
        <w:t xml:space="preserve">— ул. Салтыковская, д.7</w:t>
      </w:r>
    </w:p>
    <w:p>
      <w:pPr>
        <w:pStyle w:val="BodyText"/>
      </w:pPr>
      <w:r>
        <w:t xml:space="preserve">— ул. Суздальская, д.18, к.3</w:t>
      </w:r>
    </w:p>
    <w:p>
      <w:pPr>
        <w:pStyle w:val="BodyText"/>
      </w:pPr>
      <w:r>
        <w:t xml:space="preserve">Также на территории района будут обустроены семь ледяных горок по адресам:</w:t>
      </w:r>
    </w:p>
    <w:p>
      <w:pPr>
        <w:pStyle w:val="BodyText"/>
      </w:pPr>
      <w:r>
        <w:t xml:space="preserve">— ул. Городецкая, д.9, к.2</w:t>
      </w:r>
    </w:p>
    <w:p>
      <w:pPr>
        <w:pStyle w:val="BodyText"/>
      </w:pPr>
      <w:r>
        <w:t xml:space="preserve">— ул. Новокосинская, д.12, к.6-д.14, к.6</w:t>
      </w:r>
    </w:p>
    <w:p>
      <w:pPr>
        <w:pStyle w:val="BodyText"/>
      </w:pPr>
      <w:r>
        <w:t xml:space="preserve">— ул. Новокосинская, д.12, к.3–4</w:t>
      </w:r>
    </w:p>
    <w:p>
      <w:pPr>
        <w:pStyle w:val="BodyText"/>
      </w:pPr>
      <w:r>
        <w:t xml:space="preserve">— ул. Новокосинская, д.28</w:t>
      </w:r>
    </w:p>
    <w:p>
      <w:pPr>
        <w:pStyle w:val="BodyText"/>
      </w:pPr>
      <w:r>
        <w:t xml:space="preserve">— ул. Новокосинская, д.51, к.1–3</w:t>
      </w:r>
    </w:p>
    <w:p>
      <w:pPr>
        <w:pStyle w:val="BodyText"/>
      </w:pPr>
      <w:r>
        <w:t xml:space="preserve">— ул. Суздальская, д. 18, к.6</w:t>
      </w:r>
    </w:p>
    <w:p>
      <w:pPr>
        <w:pStyle w:val="BodyText"/>
      </w:pPr>
      <w:r>
        <w:t xml:space="preserve">— ул. Суздальская, вл. 44.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http://novokosino.mos.ru/presscenter/news/detail/10479535.html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479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479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2024-08-13T09:06:44Z</dcterms:created>
  <dcterms:modified xsi:type="dcterms:W3CDTF">2024-08-13T09:06:44Z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