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21402398e22319023113d4b365f4cd06804e08"/>
    <w:p>
      <w:pPr>
        <w:pStyle w:val="Heading3"/>
      </w:pPr>
      <w:r>
        <w:t xml:space="preserve">В доме на Суздальской улице прочистили мусоропровод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Жительница дома 38, корпус 2 на Суздальской улице пожаловалась на забитый мусоропровод в подъезде.</w:t>
      </w:r>
    </w:p>
    <w:p>
      <w:pPr>
        <w:pStyle w:val="BodyText"/>
      </w:pPr>
      <w:r>
        <w:t xml:space="preserve">— По указанному адресу выполнены работы по устранению засора мусоропровода. Мусоропровод находится в технически исправном состоянии. Также проведена влажная уборка мест общего пользования, — сообщили в ГБУ «Жилищник района Новокосино».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http://novokosino.mos.ru/presscenter/news/detail/10369911.html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69911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369911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2024-08-16T01:03:24Z</dcterms:created>
  <dcterms:modified xsi:type="dcterms:W3CDTF">2024-08-16T01:03:24Z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