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b67c8c53aacffd3ab335b5c9f4fa76d5b8ef7"/>
    <w:p>
      <w:pPr>
        <w:pStyle w:val="Heading3"/>
      </w:pPr>
      <w:r>
        <w:t xml:space="preserve">В подъезде дома на Суздальской улице отремонтировали мусоропровод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Жительница дома 14, корпус 1 на Суздальской улице пожаловалась на поврежденный мусоропровод в подъезде.</w:t>
      </w:r>
    </w:p>
    <w:p>
      <w:pPr>
        <w:pStyle w:val="BodyText"/>
      </w:pPr>
      <w:r>
        <w:t xml:space="preserve">— По указанному адресу выполнены работы по замене загрузочного клапана мусоропровода. Мусоропровод находится в технически исправном состоянии, — сообщили в ГБУ «Жилищник района Новокосино».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http://novokosino.mos.ru/presscenter/news/detail/10366741.html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366741.html" TargetMode="External" /><Relationship Type="http://schemas.openxmlformats.org/officeDocument/2006/relationships/hyperlink" Id="rId20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366741.html" TargetMode="External" /><Relationship Type="http://schemas.openxmlformats.org/officeDocument/2006/relationships/hyperlink" Id="rId20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2025-08-06T07:08:59Z</dcterms:created>
  <dcterms:modified xsi:type="dcterms:W3CDTF">2025-08-06T07:08:59Z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