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2b80c6f7ccaac4bd448fb6b28f3afc6313edf"/>
    <w:p>
      <w:pPr>
        <w:pStyle w:val="Heading3"/>
      </w:pPr>
      <w:r>
        <w:t xml:space="preserve">Территории двух детсадов комплексно благоустроили в районе Новокосино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br/>
      </w:r>
      <w:r>
        <w:t xml:space="preserve">В районе Новокосино ко Дню знаний комплексно благоустроили территории двух дошкольных отделений: школы № 1591 по адресу: ул. Городецкая, д. 9А и школы № 2128 по адресу: ул. Новокосинская, д.15Б.</w:t>
      </w:r>
    </w:p>
    <w:p>
      <w:pPr>
        <w:pStyle w:val="BodyText"/>
      </w:pPr>
      <w:r>
        <w:t xml:space="preserve">На территориях этих дошкольных учреждений полностью заменили не только малые архитектурные формы, но и асфальтобетонное покрытие. А также обустроили спортивные зоны для подвижных игр детей.</w:t>
      </w:r>
    </w:p>
    <w:p>
      <w:pPr>
        <w:pStyle w:val="BodyText"/>
      </w:pPr>
      <w:r>
        <w:t xml:space="preserve">Завершается и комплексное благоустройство территорий корпусов школы № 1591 по адресам: ул. Новокосинская, д. 40А и ул. Новокосинская, д. 42 А.</w:t>
      </w:r>
    </w:p>
    <w:p>
      <w:pPr>
        <w:pStyle w:val="BodyText"/>
      </w:pPr>
      <w:r>
        <w:t xml:space="preserve">Здесь уже установили дополнительные опоры освещения, обустроили подиум для проведения школьных мероприятий на свежем воздухе, а на спортивных и игровых зонах полностью заменили покрытия и установили новые ограждения. Также сделаны парковки для велосипедов и самокатов, для родителей учеников начальных классов обустроили зону ожидания. В настоящее время завершается устройство пяти блоков Workout, футбольного поля с искусственной травой, установка парковых малых архитектурных форм и высадка зеленых насаждений.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http://novokosino.mos.ru/presscenter/news/detail/10222113.html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222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222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2025-06-19T14:47:55Z</dcterms:created>
  <dcterms:modified xsi:type="dcterms:W3CDTF">2025-06-19T14:47:55Z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