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d3e6a82d084c3481e7c8beddb48b5ce3c497"/>
    <w:p>
      <w:pPr>
        <w:pStyle w:val="Heading3"/>
      </w:pPr>
      <w:r>
        <w:t xml:space="preserve">Коммунальные службы отремонтировали игровой комплекс во дворе на Суздальской улице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br/>
      </w:r>
      <w:r>
        <w:t xml:space="preserve">Жительница района Новокосино сообщила, что на детской площадке, расположенной во дворе дома 26, корпус 2 на Суздальской улице, повредилась горка.</w:t>
      </w:r>
    </w:p>
    <w:p>
      <w:pPr>
        <w:pStyle w:val="BodyText"/>
      </w:pPr>
      <w:r>
        <w:t xml:space="preserve">Как рассказали в ГБУ «Жилищник района Новокосино», специалисты оперативно выехали на место и отремонтировали детский игровой комплекс. Горка безопасна для эксплуатации.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http://novokosino.mos.ru/presscenter/news/detail/10102398.html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02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02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2025-07-24T08:24:59Z</dcterms:created>
  <dcterms:modified xsi:type="dcterms:W3CDTF">2025-07-24T08:24:59Z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