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2dd5923248635a04e8479576113fe269d8837"/>
    <w:p>
      <w:pPr>
        <w:pStyle w:val="Heading3"/>
      </w:pPr>
      <w:r>
        <w:t xml:space="preserve">Во дворе на Городецкой улице привели в порядок газон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br/>
      </w:r>
      <w:r>
        <w:t xml:space="preserve">Жительница дома 9, корпус 2 на Городецкой улице обратилась к властям с просьбой восстановить газон во дворе.</w:t>
      </w:r>
    </w:p>
    <w:p>
      <w:pPr>
        <w:pStyle w:val="BodyText"/>
      </w:pPr>
      <w:r>
        <w:t xml:space="preserve">Работники ГБУ «Жилищник района Новокосино» отреагировали на обращение и привели газон в порядок.</w:t>
      </w:r>
    </w:p>
    <w:p>
      <w:pPr>
        <w:pStyle w:val="BodyText"/>
      </w:pPr>
      <w:r>
        <w:t xml:space="preserve">- Выполнены работы по рекультивации газона с подсевом семян газонных трав. Газон находится в процессе всхода, - рассказали в ГБУ.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http://novokosino.mos.ru/presscenter/news/detail/10074137.html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074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074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2025-03-13T04:32:23Z</dcterms:created>
  <dcterms:modified xsi:type="dcterms:W3CDTF">2025-03-13T04:32:23Z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