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3eb3934658603ee923221d2378c7db834da22"/>
    <w:p>
      <w:pPr>
        <w:pStyle w:val="Heading3"/>
      </w:pPr>
      <w:r>
        <w:t xml:space="preserve">Столичные власти ввели дополнительные льготы по уплате взносов на капитальный ремонт</w:t>
      </w:r>
    </w:p>
    <w:p>
      <w:pPr>
        <w:pStyle w:val="FirstParagraph"/>
      </w:pPr>
      <w:r>
        <w:t xml:space="preserve">29.07.2015</w:t>
      </w:r>
    </w:p>
    <w:p>
      <w:pPr>
        <w:pStyle w:val="BodyText"/>
      </w:pPr>
      <w:r>
        <w:t xml:space="preserve">В связи с тем, что в Москве проживает большое количество льготных категорий, получающих социальную поддержку за счет средств федерального бюджета, так называемые "федеральные" льготники, Правительством Москвы принято решение о введении для данной категории горожан дополнительные льготы по уплате взносов на капитальный ремонт.</w:t>
      </w:r>
      <w:r>
        <w:t xml:space="preserve"> </w:t>
      </w:r>
      <w:r>
        <w:t xml:space="preserve">Таким образом, с 1 июля льготы по уплате взносов на капремонт получат следующие категории граждан:</w:t>
      </w:r>
      <w:r>
        <w:t xml:space="preserve"> </w:t>
      </w:r>
      <w:r>
        <w:t xml:space="preserve">— инвалиды — 1 миллион 101 тысяча человек;</w:t>
      </w:r>
      <w:r>
        <w:t xml:space="preserve"> </w:t>
      </w:r>
      <w:r>
        <w:t xml:space="preserve">— многодетные семьи, имеющие трёх и более детей, — 335 тысяч человек;</w:t>
      </w:r>
      <w:r>
        <w:t xml:space="preserve"> </w:t>
      </w:r>
      <w:r>
        <w:t xml:space="preserve">— семьи, имеющие 10 и более детей, — 395 человек;</w:t>
      </w:r>
      <w:r>
        <w:t xml:space="preserve"> </w:t>
      </w:r>
      <w:r>
        <w:t xml:space="preserve">— семьи, воспитывающие детей-инвалидов в возрасте до 18 лет, — 102 тысячи человек;</w:t>
      </w:r>
      <w:r>
        <w:t xml:space="preserve"> </w:t>
      </w:r>
      <w:r>
        <w:t xml:space="preserve">— лица, награждённые знаком «Почётный донор России» или «Почётный донор СССР», — 26 тысяч человек;</w:t>
      </w:r>
      <w:r>
        <w:t xml:space="preserve"> </w:t>
      </w:r>
      <w:r>
        <w:t xml:space="preserve">— почётные доноры Москвы — 608 человек;</w:t>
      </w:r>
      <w:r>
        <w:t xml:space="preserve"> </w:t>
      </w:r>
      <w:r>
        <w:t xml:space="preserve">— лица, награждённые медалью «За оборону Москвы», — 2,9 тысячи человек;</w:t>
      </w:r>
      <w:r>
        <w:t xml:space="preserve"> </w:t>
      </w:r>
      <w:r>
        <w:t xml:space="preserve">— лица, непрерывно трудившиеся на предприятиях, в организациях и учреждениях Москвы в период с 22 июля 1941 по 25 января 1942 года, — 2,5 тысячи человек;</w:t>
      </w:r>
      <w:r>
        <w:t xml:space="preserve"> </w:t>
      </w:r>
      <w:r>
        <w:t xml:space="preserve">— жёны, не вступившие в повторный брак, и родители погибших военнослужащих, являющиеся пенсионерами, жены (мужья) умерших инвалидов Великой Отечественной войны — 1,4 тысячи человек;</w:t>
      </w:r>
      <w:r>
        <w:t xml:space="preserve"> </w:t>
      </w:r>
      <w:r>
        <w:t xml:space="preserve">— семьи погибших военнослужащих, получающие пенсию по случаю потери кормильца, — 855 человек.</w:t>
      </w:r>
      <w:r>
        <w:t xml:space="preserve"> </w:t>
      </w:r>
      <w:r>
        <w:t xml:space="preserve">В соответствии с внесенными изменениями, дополнительные льготы по уплате взносов на капитальный ремонт установлены для 1,57 миллиона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http://novokosino.mos.ru/overhaul/news-on-major-repairs/detail/2039569.html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overhaul/news-on-major-repairs/detail/20395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overhaul/news-on-major-repairs/detail/20395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2025-01-21T01:26:01Z</dcterms:created>
  <dcterms:modified xsi:type="dcterms:W3CDTF">2025-01-21T01:26:01Z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