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7ea05a485ad1464314306c90ed885e3014b78"/>
    <w:p>
      <w:pPr>
        <w:pStyle w:val="Heading3"/>
      </w:pPr>
      <w:r>
        <w:t xml:space="preserve">«Прокуратурой Восточного административного округа г. Москвы приняты меры к защите трудовых прав гражданина.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Прокуратурой Восточного административного округа г. Москвы</w:t>
      </w:r>
    </w:p>
    <w:p>
      <w:pPr>
        <w:pStyle w:val="BodyText"/>
      </w:pPr>
      <w:r>
        <w:t xml:space="preserve">в связи с поступившим от гражданина обращением проведена проверка соблюдения Обществом трудового законодательства.</w:t>
      </w:r>
    </w:p>
    <w:p>
      <w:pPr>
        <w:pStyle w:val="BodyText"/>
      </w:pPr>
      <w:r>
        <w:t xml:space="preserve">В результате проверки, установлено, что генеральным директором Общества в нарушение требований трудового законодательства</w:t>
      </w:r>
    </w:p>
    <w:p>
      <w:pPr>
        <w:pStyle w:val="BodyText"/>
      </w:pPr>
      <w:r>
        <w:t xml:space="preserve">с работником, который фактически допущен к выполнению трудовых функций, на протяжении 6-ти лет не заключался трудовой договор, а также наличие у Общества задолженности по заработной плате перед работником.</w:t>
      </w:r>
    </w:p>
    <w:p>
      <w:pPr>
        <w:pStyle w:val="BodyText"/>
      </w:pPr>
      <w:r>
        <w:t xml:space="preserve">В связи с выявленными обстоятельствами прокуратура округа, реализуя полномочия, предоставленные ст. 45 ГПК РФ, обратилась в суд</w:t>
      </w:r>
    </w:p>
    <w:p>
      <w:pPr>
        <w:pStyle w:val="BodyText"/>
      </w:pPr>
      <w:r>
        <w:t xml:space="preserve">с исковым заявлениям в интересах работника об установлении факта трудовых отношений между работником и Обществом, обязании Общества внести соответствующие записи в трудовую книжку, взыскании заработной платы и компенсации морального вреда».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http://novokosino.mos.ru/law-enforcement-and-security/the-information-of-the-prosecutor-s-office/news-of-the-prosecutor-s-office/detail/13056351.html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63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63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2025-08-06T06:57:42Z</dcterms:created>
  <dcterms:modified xsi:type="dcterms:W3CDTF">2025-08-06T06:57:42Z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