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80f044f51f648b0ce7db010492275a9f9a7b"/>
    <w:p>
      <w:pPr>
        <w:pStyle w:val="Heading3"/>
      </w:pPr>
      <w:r>
        <w:t xml:space="preserve">«Судом Учреждение признано виновным в совершении административного правонарушения, предусмотренного ст. 17.7 КоАП РФ (умышленное невыполнение требований прокурора, вытекающих из его полномочий, установленных федеральным законом).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проведения проверка соблюдения Учреждением требований земельного законодательства.</w:t>
      </w:r>
    </w:p>
    <w:p>
      <w:pPr>
        <w:pStyle w:val="BodyText"/>
      </w:pPr>
      <w:r>
        <w:t xml:space="preserve">По результатам проверки руководителю Учреждения внесено представление об устранении нарушений земельного законодательства, которое в установленный законом срок хотя и было рассмотрено, однако выявленные прокуратурой нарушения Учреждением устранены не были.</w:t>
      </w:r>
    </w:p>
    <w:p>
      <w:pPr>
        <w:pStyle w:val="BodyText"/>
      </w:pPr>
      <w:r>
        <w:t xml:space="preserve">В связи с указанными обстоятельствами прокуратурой в отношении Учреждения возбуждено дело об административном правонарушении, предусмотренном ст. 17.7 КоАП РФ.</w:t>
      </w:r>
    </w:p>
    <w:p>
      <w:pPr>
        <w:pStyle w:val="BodyText"/>
      </w:pPr>
      <w:r>
        <w:t xml:space="preserve">По результатам рассмотрения материалов прокурорской проверки судом вынесено постановление о признании Учреждения виновным в совершении административного правонарушения, назначено наказание в виде административного штрафа в размере 50 000 рублей».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2025-07-20T06:56:52Z</dcterms:created>
  <dcterms:modified xsi:type="dcterms:W3CDTF">2025-07-20T06:56:52Z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