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2137c4b9bad2f28001ac943d0268839d94e53"/>
    <w:p>
      <w:pPr>
        <w:pStyle w:val="Heading3"/>
      </w:pPr>
      <w:r>
        <w:t xml:space="preserve">«Прокуратурой приняты меры по устранению нарушений порядка рассмотрения обращений граждан.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проведения проверка соблюдения требования Федерального закона</w:t>
      </w:r>
    </w:p>
    <w:p>
      <w:pPr>
        <w:pStyle w:val="BodyText"/>
      </w:pPr>
      <w:r>
        <w:t xml:space="preserve">от 02.05.2006 № 59-ФЗ «О порядке рассмотрения обращений граждан Российской Федерации» управой одного из районов Восточного административного округа г. Москвы.</w:t>
      </w:r>
    </w:p>
    <w:p>
      <w:pPr>
        <w:pStyle w:val="BodyText"/>
      </w:pPr>
      <w:r>
        <w:t xml:space="preserve">В ходе проведенной проверки установлено, что главой управы, который является лицом, уполномоченным на рассмотрение поступивших обращений, нарушен установленный законодательством Российской Федерации порядок рассмотрения 4 обращений граждан, а именно нарушен 30-ти дневный срок их рассмотрения.</w:t>
      </w:r>
    </w:p>
    <w:p>
      <w:pPr>
        <w:pStyle w:val="BodyText"/>
      </w:pPr>
      <w:r>
        <w:t xml:space="preserve">Прокуратурой округа по фактам выявленных нарушений в отношении главы управы возбуждены дела об административных правонарушениях, предусмотренных ст. 5.59 КоАП РФ.</w:t>
      </w:r>
    </w:p>
    <w:p>
      <w:pPr>
        <w:pStyle w:val="BodyText"/>
      </w:pPr>
      <w:r>
        <w:t xml:space="preserve">По результатам рассмотрения материалов прокурорской проверки судом вынесены постановления о признании главы управы виновным в совершении административного правонарушения, по каждому делу назначено наказание</w:t>
      </w:r>
    </w:p>
    <w:p>
      <w:pPr>
        <w:pStyle w:val="BodyText"/>
      </w:pPr>
      <w:r>
        <w:t xml:space="preserve">в виде административного штрафа в размере 5 000 рублей».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2025-07-20T06:28:18Z</dcterms:created>
  <dcterms:modified xsi:type="dcterms:W3CDTF">2025-07-20T06:28:18Z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