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afbfb2d186b9be4bad596ed9ca3128b013cbd"/>
    <w:p>
      <w:pPr>
        <w:pStyle w:val="Heading3"/>
      </w:pPr>
      <w:r>
        <w:t xml:space="preserve">«Судом вынесен приговор в отношении лица, совершившего нарушение ПДД, повлекшее по неосторожности тяжкий вред здоровью человека.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Судом рассмотрено уголовное дело по обвинению гражданина Республики Беларусь в совершении преступления, предусмотренного</w:t>
      </w:r>
      <w:r>
        <w:br/>
      </w:r>
      <w:r>
        <w:t xml:space="preserve">ч. 1 ст. 264 УК РФ.</w:t>
      </w:r>
    </w:p>
    <w:p>
      <w:pPr>
        <w:pStyle w:val="BodyText"/>
      </w:pPr>
      <w:r>
        <w:t xml:space="preserve">Установлено, что обвиняемый, управляя грузовым автомобилем, следуя по МКАДу, нарушил правила дорожного движения, в результате чего произошло ДТП с участием 4 автомобилей, пассажиру одного из которых причинены серьезные телесные повреждения, квалифицированные судебно-медицинской экспертизой как тяжкий вред здоровью.</w:t>
      </w:r>
    </w:p>
    <w:p>
      <w:pPr>
        <w:pStyle w:val="BodyText"/>
      </w:pPr>
      <w:r>
        <w:t xml:space="preserve">С учетом позиции государственного обвинителя приговором суда обвиняемому назначено наказание в виде штрафа в размере 100 000 рублей</w:t>
      </w:r>
      <w:r>
        <w:br/>
      </w:r>
      <w:r>
        <w:t xml:space="preserve">с лишением права заниматься деятельностью, связанной с управлением транспортными средствами на срок 1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2025-07-20T06:29:31Z</dcterms:created>
  <dcterms:modified xsi:type="dcterms:W3CDTF">2025-07-20T06:29:31Z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