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0cffdfa32056d9d3b792c93f5a4f9d8ed2cc"/>
    <w:p>
      <w:pPr>
        <w:pStyle w:val="Heading3"/>
      </w:pPr>
      <w:r>
        <w:t xml:space="preserve">«Прокуратурой утверждено обвинительное заключение в отношении жителя Московской области, совершившего нарушение ПДД, повлекшее по неосторожности причинение тяжкого вреда здоровью человека.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Органами предварительного расследования установлено, что житель Московской области, ранее лишенный права управления транспортными средствами, находясь в состоянии алкогольного опьянения, управляя автомобилем, совершил нарушение ПДД и, следуя по улице Салтыковской</w:t>
      </w:r>
    </w:p>
    <w:p>
      <w:pPr>
        <w:pStyle w:val="BodyText"/>
      </w:pPr>
      <w:r>
        <w:t xml:space="preserve">в г. Москве, врезался в стоящий автомобиль, в результате чего здоровью его пассажира причинен тяжкий вред в виде множественных переломов костей и ушибов.</w:t>
      </w:r>
    </w:p>
    <w:p>
      <w:pPr>
        <w:pStyle w:val="BodyText"/>
      </w:pPr>
      <w:r>
        <w:t xml:space="preserve">Действия пьяного водителя квалифицированы органами предварительного расследования как нарушение правил дорожного движения, совершенное лицом, управляющим автомобилем, находившимся</w:t>
      </w:r>
    </w:p>
    <w:p>
      <w:pPr>
        <w:pStyle w:val="BodyText"/>
      </w:pPr>
      <w:r>
        <w:t xml:space="preserve">в состоянии опьянения, лишенным права управления транспортным средствам, повлекшее по неосторожности причинение тяжкого вреда здоровью человека, то есть как преступление, предусмотренное</w:t>
      </w:r>
    </w:p>
    <w:p>
      <w:pPr>
        <w:pStyle w:val="BodyText"/>
      </w:pPr>
      <w:r>
        <w:t xml:space="preserve">п. «а», «в» ч. 2 ст. 264 УК РФ.</w:t>
      </w:r>
    </w:p>
    <w:p>
      <w:pPr>
        <w:pStyle w:val="BodyText"/>
      </w:pPr>
      <w:r>
        <w:t xml:space="preserve">Прокуратурой Восточного административного округа г. Москвы принято решение об утверждении обвинительного заключения, уголовное дело направлено в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2025-08-06T03:11:23Z</dcterms:created>
  <dcterms:modified xsi:type="dcterms:W3CDTF">2025-08-06T03:11:23Z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