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78918bc7910b1331d9845f9c8d5f1ba762a28"/>
    <w:p>
      <w:pPr>
        <w:pStyle w:val="Heading3"/>
      </w:pPr>
      <w:r>
        <w:t xml:space="preserve">«Судом удовлетворены требования прокурора о взыскании в доход государства ущерба, причиненного преступлением.</w:t>
      </w:r>
    </w:p>
    <w:p>
      <w:pPr>
        <w:pStyle w:val="FirstParagraph"/>
      </w:pPr>
      <w:r>
        <w:t xml:space="preserve">24.06.2025</w:t>
      </w:r>
    </w:p>
    <w:p>
      <w:pPr>
        <w:pStyle w:val="BodyText"/>
      </w:pPr>
      <w:r>
        <w:t xml:space="preserve">Ранее прокуратурой Восточного административного округа г. Москвы изучено уголовное дело по признакам преступления, предусмотренного</w:t>
      </w:r>
    </w:p>
    <w:p>
      <w:pPr>
        <w:pStyle w:val="BodyText"/>
      </w:pPr>
      <w:r>
        <w:t xml:space="preserve">п. «б» ч. 2 ст. 199 УК РФ (уклонение от уплаты налогов) в отношении генерального директора Общества, который используя реквизиты фиктивных организаций отразил в регистрах бухгалтерского учета за 2017-2019 года</w:t>
      </w:r>
    </w:p>
    <w:p>
      <w:pPr>
        <w:pStyle w:val="BodyText"/>
      </w:pPr>
      <w:r>
        <w:t xml:space="preserve">и налоговых декларациях ложные сведения, касающиеся расходов</w:t>
      </w:r>
    </w:p>
    <w:p>
      <w:pPr>
        <w:pStyle w:val="BodyText"/>
      </w:pPr>
      <w:r>
        <w:t xml:space="preserve">по взаимоотношениям с другими организациями, и в дальнейшем представил их в налоговый орган.</w:t>
      </w:r>
    </w:p>
    <w:p>
      <w:pPr>
        <w:pStyle w:val="BodyText"/>
      </w:pPr>
      <w:r>
        <w:t xml:space="preserve">В результате вышеуказанных действий Общество не исчислило</w:t>
      </w:r>
      <w:r>
        <w:br/>
      </w:r>
      <w:r>
        <w:t xml:space="preserve">и не уплатило в полном объеме налог на добавленную стоимость и налог</w:t>
      </w:r>
      <w:r>
        <w:br/>
      </w:r>
      <w:r>
        <w:t xml:space="preserve">на прибыль на общую сумму более 58 млн. руб.</w:t>
      </w:r>
    </w:p>
    <w:p>
      <w:pPr>
        <w:pStyle w:val="BodyText"/>
      </w:pPr>
      <w:r>
        <w:t xml:space="preserve">По результатам изучения уголовного дела прокуратурой в порядке, предусмотренном ст. 221 УПК РФ, принято решение об утверждении обвинительного заключения, а также в целях возмещения ущерба, причиненного преступлением реализованы положение ст. 44 УПК РФ о предъявлении соответствующего искового заявления.</w:t>
      </w:r>
    </w:p>
    <w:p>
      <w:pPr>
        <w:pStyle w:val="BodyText"/>
      </w:pPr>
      <w:r>
        <w:t xml:space="preserve">Приговором суда директор Общества признан виновным в совершении преступления, предусмотренного п. «б» ч. 2 ст. 199 УК РФ, ему назначено наказание в виде штрафа в размере 200 000 рублей.</w:t>
      </w:r>
    </w:p>
    <w:p>
      <w:pPr>
        <w:pStyle w:val="BodyText"/>
      </w:pPr>
      <w:r>
        <w:t xml:space="preserve">Требования прокурора, изложенные в гражданском иске удовлетворены судом в полном объеме, с осужденного в пользу Российской Федерации в счет возмещения материального ущерба взыскано более 58 млн. рублей».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http://novokosino.mos.ru/law-enforcement-and-security/the-information-of-the-prosecutor-s-office/news-of-the-prosecutor-s-office/detail/13056197.html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19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law-enforcement-and-security/the-information-of-the-prosecutor-s-office/news-of-the-prosecutor-s-office/detail/1305619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2025-07-20T06:01:37Z</dcterms:created>
  <dcterms:modified xsi:type="dcterms:W3CDTF">2025-07-20T06:01:37Z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