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2a867b63c69c1ed4d5dfbdeec64c0394f374e"/>
    <w:p>
      <w:pPr>
        <w:pStyle w:val="Heading3"/>
      </w:pPr>
      <w:r>
        <w:t xml:space="preserve">В отношении гражданина Российской Федерации, совершившего грабеж в автобусе вынесен приговор.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координирующей роли Перовской межрайонной прокуратуры установлено, что находясь в салоне автобуса, мужчина с целью незаконного обогащения, подошел к ранее незнакомой ему женщине и вырвал из рук мобильный телефон марки «Redmi 13С» черного цвета.</w:t>
      </w:r>
    </w:p>
    <w:p>
      <w:pPr>
        <w:pStyle w:val="BodyText"/>
      </w:pPr>
      <w:r>
        <w:t xml:space="preserve">В дальнейшем, не обращая внимание на ее требование остановиться и вернуть ей ее мобильный телефон с места совершения преступления мужчина с похищенным имуществом скрылся, тем самым причинив ущерб потерпевший в размере 13 794 руб.</w:t>
      </w:r>
    </w:p>
    <w:p>
      <w:pPr>
        <w:pStyle w:val="BodyText"/>
      </w:pPr>
      <w:r>
        <w:t xml:space="preserve">При участии в судебном заседании государственного обвинителя в лице помощника Перовского межрайонного прокурора злоумышленник признан виновным в совершении преступления, предусмотренного ст. 161 ч. 1 УК РФ, ему назначено наказание в виде исправительных работ в местах, определяемых органами местного самоуправления по согласованию с уголовно-исполнительными инспекциями, но в районе места жительства осужденного, сроком на один год с удержанием из заработка в доход государства 10 % ежемесячно.</w:t>
      </w:r>
    </w:p>
    <w:p>
      <w:pPr>
        <w:pStyle w:val="BodyText"/>
      </w:pPr>
      <w:r>
        <w:t xml:space="preserve">Приговор вступил в законную силу 17.06.2025.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http://novokosino.mos.ru/law-enforcement-and-security/the-information-of-the-prosecutor-s-office/news-of-the-prosecutor-s-office/detail/13053272.html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2025-07-29T09:25:35Z</dcterms:created>
  <dcterms:modified xsi:type="dcterms:W3CDTF">2025-07-29T09:25:35Z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