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cefee4eab49cd07f140c2102a84923265a0b7"/>
    <w:p>
      <w:pPr>
        <w:pStyle w:val="Heading3"/>
      </w:pPr>
      <w:r>
        <w:t xml:space="preserve">В отношении мужчины, совершившего кражу вынесен приговор.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В отношении мужчины, совершившего кражу вынесен приговор.</w:t>
      </w:r>
    </w:p>
    <w:p>
      <w:pPr>
        <w:pStyle w:val="BodyText"/>
      </w:pPr>
      <w:r>
        <w:t xml:space="preserve">На улице Вешняковской злоумышленник, который ночью незаконно проник в магазин со спиртными напитками похитил алкогольную и табачную продукцию, а затем скрылся.</w:t>
      </w:r>
    </w:p>
    <w:p>
      <w:pPr>
        <w:pStyle w:val="BodyText"/>
      </w:pPr>
      <w:r>
        <w:t xml:space="preserve">Ущерб, причиненный коммерческой организации, составил почти 10 тыс. рублей.</w:t>
      </w:r>
    </w:p>
    <w:p>
      <w:pPr>
        <w:pStyle w:val="BodyText"/>
      </w:pPr>
      <w:r>
        <w:t xml:space="preserve">Фигурант был установлен. Он пояснил, что находился в состоянии алкогольного опьянения.</w:t>
      </w:r>
    </w:p>
    <w:p>
      <w:pPr>
        <w:pStyle w:val="BodyText"/>
      </w:pPr>
      <w:r>
        <w:t xml:space="preserve">Привлечение ранее судимого 50-летнего мужчины к уголовной ответственности по п. "б" ч. 2 ст. 158 УК РФ (кража) на контроле в Перовской межрайонной прокуратуре.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http://novokosino.mos.ru/law-enforcement-and-security/the-information-of-the-prosecutor-s-office/news-of-the-prosecutor-s-office/detail/13053263.html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32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32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2025-07-29T09:45:56Z</dcterms:created>
  <dcterms:modified xsi:type="dcterms:W3CDTF">2025-07-29T09:45:56Z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