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e36ce68866932bf5cff8ec84d0ec9ef4a1695"/>
    <w:p>
      <w:pPr>
        <w:pStyle w:val="Heading3"/>
      </w:pPr>
      <w:r>
        <w:t xml:space="preserve">Перовской межрайонной прокуратурой г. Москвы утверждено обвинительное заключение по уголовному делу в отношении мужчины, обвиняемого в совершении насилия, опасного для жизни и здоровья в отношении сотрудника полиции.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мужчины, обвиняемого в совершении насилия, опасного для жизни и здоровья в отношении сотрудника полиции.</w:t>
      </w:r>
    </w:p>
    <w:p>
      <w:pPr>
        <w:pStyle w:val="BodyText"/>
      </w:pPr>
      <w:r>
        <w:t xml:space="preserve">Согласно версии следствия 51-летний мужчина 05 мая 2025 года, находясь вблизи адреса: г. Москва, ул. Заозерная, совершил насилие, опасное для жизни и здоровья в отношении сотрудника.</w:t>
      </w:r>
    </w:p>
    <w:p>
      <w:pPr>
        <w:pStyle w:val="BodyText"/>
      </w:pPr>
      <w:r>
        <w:t xml:space="preserve">При координирующей роли Перовской межрайонной прокуратуры обвиняемый был задержан и заключен под стражу.</w:t>
      </w:r>
    </w:p>
    <w:p>
      <w:pPr>
        <w:pStyle w:val="BodyText"/>
      </w:pPr>
      <w:r>
        <w:t xml:space="preserve">С учетом собранных по делу доказательств его действия квалифицированы по ч. 2 ст. 318 УК РФ (применение насилия, опасного для жизни или здоровья, в отношении представителя власти или его близких в связи с исполнением им своих должностных обязанностей).</w:t>
      </w:r>
    </w:p>
    <w:p>
      <w:pPr>
        <w:pStyle w:val="BodyText"/>
      </w:pPr>
      <w:r>
        <w:t xml:space="preserve">Уголовное дело 30.05.2025 направлено в Перовский районный</w:t>
      </w:r>
      <w:r>
        <w:br/>
      </w:r>
      <w:r>
        <w:t xml:space="preserve">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2025-07-31T09:28:47Z</dcterms:created>
  <dcterms:modified xsi:type="dcterms:W3CDTF">2025-07-31T09:28:47Z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