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2255dd6ae36d7b64cc648d828ad9291f466a3"/>
    <w:p>
      <w:pPr>
        <w:pStyle w:val="Heading3"/>
      </w:pPr>
      <w:r>
        <w:t xml:space="preserve">Перовская межрайонная прокуратура г. Москвы утвердила обвинительное заключение по уголовному делу в отношении уроженцев г. Москвы 1997 года рождения и 1998 года рождения.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Перовская межрайонная прокуратура г. Москвы утвердила обвинительное заключение по уголовному делу в отношении уроженцев г. Москвы 1997 года рождения и 1998 года рождения. Они обвиняются в совершении преступления, предусмотренного п.п. «а,г» ч.2 ст.161 УК РФ (совершение грабежа, то есть открытое хищение чужого имущества, совершенный группой лиц по предварительному сговору, с применением насилия, не опасного для здоровья).</w:t>
      </w:r>
    </w:p>
    <w:p>
      <w:pPr>
        <w:pStyle w:val="BodyText"/>
      </w:pPr>
      <w:r>
        <w:t xml:space="preserve">По версии следствия обвиняемые вступили в сговор, направленный на совершение открытого хищения чужого имущества, роль одного из обвиняемого заключалась в применении насилия, не опасного для здоровья и склонении воли потерпевшего к оказанию сопротивления. Роль второго обвиняемого заключалась в хищении имущества, находящегося при потерпевшем.</w:t>
      </w:r>
    </w:p>
    <w:p>
      <w:pPr>
        <w:pStyle w:val="BodyText"/>
      </w:pPr>
      <w:r>
        <w:t xml:space="preserve">Затем обвиняемые, исполняя свои роли, с целью совершения открытого хищения чужого имущества, подошли к ранее им незнакомому потерпевшему, после чего один из обвиняемых вступив с потерпевшим в диалог, переросший в словесную перепалку, с целью подавления воли потерпевшего к оказанию сопротивления, демонстрации своего физического превосходства, нанес ему удары кулаком и ногой в область головы потерпевшего, согласно отведенной ему роли. Далее второй обвиняемый, находящийся рядом, выхватил находящийся в руке потерпевшего мобильный телефон, согласно отведенной ему роли, причинив своими действиями потерпевшему значительный материальный ущерб и физическую боль</w:t>
      </w:r>
    </w:p>
    <w:p>
      <w:pPr>
        <w:pStyle w:val="BodyText"/>
      </w:pPr>
      <w:r>
        <w:t xml:space="preserve">В настоящее время 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t xml:space="preserve">В отношении обвиняемых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2025-07-29T09:36:35Z</dcterms:created>
  <dcterms:modified xsi:type="dcterms:W3CDTF">2025-07-29T09:36:35Z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