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56b2fa4c3c33f69781874df73e754569c394e"/>
    <w:p>
      <w:pPr>
        <w:pStyle w:val="Heading3"/>
      </w:pPr>
      <w:r>
        <w:t xml:space="preserve">Перовской межрайонной прокуратурой г. Москвы проведена проверка соблюдения положений федерального законодательства о порядке рассмотрения обращений граждан в ГБУ г. Москвы «Жилищник района Перово».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Перовской межрайонной прокуратурой г. Москвы проведена проверка соблюдения положений федерального законодательства о порядке рассмотрения обращений граждан в ГБУ г. Москвы «Жилищник района Перово».</w:t>
      </w:r>
    </w:p>
    <w:p>
      <w:pPr>
        <w:pStyle w:val="BodyText"/>
      </w:pPr>
      <w:r>
        <w:t xml:space="preserve">В ходе проверки установлено, что в учреждение поступило обращение от заявителя, которое рассмотрено. однако ответ на указанное обращение дан с нарушением сроков, что согласно ФЗ от 02.05.2006 № 59-ФЗ «О порядке рассмотрения обращений граждан РФ» является недопустимым.</w:t>
      </w:r>
    </w:p>
    <w:p>
      <w:pPr>
        <w:pStyle w:val="BodyText"/>
      </w:pPr>
      <w:r>
        <w:t xml:space="preserve">В связи с выявленными нарушения межрайонной прокуратурой направлен материал о привлечении к административной ответственности должностного лица по ст. 5.59 КоАП РФ.</w:t>
      </w:r>
    </w:p>
    <w:p>
      <w:pPr>
        <w:pStyle w:val="BodyText"/>
      </w:pPr>
      <w:r>
        <w:t xml:space="preserve">Суд согласился с доводами межрайонной прокуратурой</w:t>
      </w:r>
      <w:r>
        <w:br/>
      </w:r>
      <w:r>
        <w:t xml:space="preserve">и постановлением от 19.06.2025 должностное лицо привлечено</w:t>
      </w:r>
      <w:r>
        <w:br/>
      </w:r>
      <w:r>
        <w:t xml:space="preserve">к административной ответственности и назначено административное наказание в виде штрафа.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http://novokosino.mos.ru/law-enforcement-and-security/the-information-of-the-prosecutor-s-office/news-of-the-prosecutor-s-office/detail/13053097.html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0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0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2025-07-01T00:29:47Z</dcterms:created>
  <dcterms:modified xsi:type="dcterms:W3CDTF">2025-07-01T00:29:47Z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