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d5f8c219aeb05fd8ceb8b190ada818e8a90b4"/>
    <w:p>
      <w:pPr>
        <w:pStyle w:val="Heading3"/>
      </w:pPr>
      <w:r>
        <w:t xml:space="preserve">При координирующей роли Перовской межрайонной прокуратуры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При координирующей роли Перовской межрайонной прокуратуры</w:t>
      </w:r>
      <w:r>
        <w:br/>
      </w:r>
      <w:r>
        <w:t xml:space="preserve">в отношении ранее судимого уроженца Ошской области возбуждено уголовное дело по признакам преступления, предусмотренного п. «в», «г», ч. 2 ст. 158 УК РФ (кража, совершенная с причинением значительного ущерба гражданину из одежды, сумки или другой ручной клади).</w:t>
      </w:r>
    </w:p>
    <w:p>
      <w:pPr>
        <w:pStyle w:val="BodyText"/>
      </w:pPr>
      <w:r>
        <w:t xml:space="preserve">При координирующей роли Перовской межрайонной прокуратуры</w:t>
      </w:r>
      <w:r>
        <w:br/>
      </w:r>
      <w:r>
        <w:t xml:space="preserve">в ходе расследования установлено, что фигурант, находясь в тороговом центре «Шангал», возле терминала оплаты ресторана быстрого питания «Бургер Кинг», в ходе распития спиртных напитков с ранее неизвестным знакомым, подошел вплотную к потерпевшему, проник рукой в правый наружный карман его куртки и тайно похитил 2 мобильных телефона, причинив ему материальный ущерб, в размере 39 000 руб.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фигуранту виновному назначено наказание в виде 2 лет принудительных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2025-07-03T04:33:18Z</dcterms:created>
  <dcterms:modified xsi:type="dcterms:W3CDTF">2025-07-03T04:33:18Z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