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71365728fb83c26dd535032dafd6cafdf044c"/>
    <w:p>
      <w:pPr>
        <w:pStyle w:val="Heading3"/>
      </w:pPr>
      <w:r>
        <w:t xml:space="preserve">По иску, предъявленному Перовской межрайонной прокуратурой Перовский районный суд г. Москвы лишил водительских прав лицо с алкогольной зависимостью.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По иску, предъявленному Перовской межрайонной прокуратурой Перовский районный суд г. Москвы лишил водительских прав лицо с алкогольной зависимостью.</w:t>
      </w:r>
      <w:r>
        <w:t xml:space="preserve"> </w:t>
      </w:r>
      <w:r>
        <w:t xml:space="preserve">Проведенной проверкой установлено, что гражданин состоит на учете у врача-нарколога и имеет медицинские противопоказания для управления транспортными средствами.</w:t>
      </w:r>
      <w:r>
        <w:t xml:space="preserve"> </w:t>
      </w:r>
      <w:r>
        <w:t xml:space="preserve">При этом гражданин имеет водительское удостоверение на право управления транспортными средствами до 2034 года.</w:t>
      </w:r>
      <w:r>
        <w:t xml:space="preserve"> </w:t>
      </w:r>
      <w:r>
        <w:t xml:space="preserve">Учитывая, что управление таким водителем транспортными средствами создает угрозу участникам дорожного движения, межрайонный прокурор обратился в суд с иском об аннулировании прав.</w:t>
      </w:r>
      <w:r>
        <w:t xml:space="preserve"> </w:t>
      </w:r>
      <w:r>
        <w:t xml:space="preserve">Решением суда заявленные требования 26.05.2025 удовлетворены.</w:t>
      </w:r>
      <w:r>
        <w:t xml:space="preserve"> </w:t>
      </w:r>
      <w:r>
        <w:t xml:space="preserve">После вступления решения суда в законную силу прокуратура проконтролирует его исполнение.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http://novokosino.mos.ru/the-prosecutor-explained/detail/13053079.html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3053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3053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2025-07-03T04:32:10Z</dcterms:created>
  <dcterms:modified xsi:type="dcterms:W3CDTF">2025-07-03T04:32:10Z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