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d9d0afa9f41011023479951826f37bdf492eab"/>
    <w:p>
      <w:pPr>
        <w:pStyle w:val="Heading3"/>
      </w:pPr>
      <w:r>
        <w:t xml:space="preserve">Судом удовлетворены исковые требования прокурора о взыскании в пользу пенсионера неосновательного обогащения.</w:t>
      </w:r>
    </w:p>
    <w:p>
      <w:pPr>
        <w:pStyle w:val="FirstParagraph"/>
      </w:pPr>
      <w:r>
        <w:t xml:space="preserve">17.06.2025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Преступники убедили пожилого гражданина перевести более</w:t>
      </w:r>
      <w:r>
        <w:br/>
      </w:r>
      <w:r>
        <w:t xml:space="preserve">40 миллионов рублей на счета, принадлежащие разным гражданам,</w:t>
      </w:r>
      <w:r>
        <w:br/>
      </w:r>
      <w:r>
        <w:t xml:space="preserve">по данному факту возбуждено уголовное дело о мошенничестве.</w:t>
      </w:r>
    </w:p>
    <w:p>
      <w:pPr>
        <w:pStyle w:val="BodyText"/>
      </w:pPr>
      <w:r>
        <w:t xml:space="preserve">В ходе расследования установлено, что один из счетов, на которые переведена часть похищенных денежных средств, принадлежит жителю Республики Дагестан, являющемуся так называемыми «дроппером» – владельцем банковского счета, используемого мошенниками для перевода похищенных денежных средств.</w:t>
      </w:r>
    </w:p>
    <w:p>
      <w:pPr>
        <w:pStyle w:val="BodyText"/>
      </w:pPr>
      <w:r>
        <w:t xml:space="preserve">По закону именно на владельце карты лежит обязанность не передавать ее данные третьим лицам, исключить неправомерное использование банковских данных посторонними в противоправных целях.</w:t>
      </w:r>
    </w:p>
    <w:p>
      <w:pPr>
        <w:pStyle w:val="BodyText"/>
      </w:pPr>
      <w:r>
        <w:t xml:space="preserve">Прокурор Восточного административного округа г. Москвы, изучив материалы уголовного дела, в порядке ст. 45 ГПК РФ обратился</w:t>
      </w:r>
      <w:r>
        <w:br/>
      </w:r>
      <w:r>
        <w:t xml:space="preserve">в суд с исковым заявлением о взыскании с «дроппера» в пользу пенсионера неосновательного обогащения в размере 547 тыс. рублей, которое судом рассмотрено и удовлетворено в полном объеме».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http://novokosino.mos.ru/law-enforcement-and-security/the-information-of-the-prosecutor-s-office/news-of-the-prosecutor-s-office/detail/13038488.html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30384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30384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2025-07-24T07:58:02Z</dcterms:created>
  <dcterms:modified xsi:type="dcterms:W3CDTF">2025-07-24T07:58:02Z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