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b314b8fb70b616f406e3d1c7c6db183867ad1"/>
    <w:p>
      <w:pPr>
        <w:pStyle w:val="Heading3"/>
      </w:pPr>
      <w:r>
        <w:t xml:space="preserve">По материалам проверки Перовской межрайонной прокуратуры Арбитражный суд г. Москвы привлек генерального директора общества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  <w:r>
        <w:t xml:space="preserve">за совершение действий, заведомо влекущих неспособность юридического лица в полном объеме удовлетворить требования кредиторов.</w:t>
      </w:r>
    </w:p>
    <w:p>
      <w:pPr>
        <w:pStyle w:val="BodyText"/>
      </w:pPr>
      <w:r>
        <w:t xml:space="preserve">Проверкой установлено, что на основании определения Арбитражного суда г. Москва в отношении общества введена процедура наблюдения,</w:t>
      </w:r>
      <w:r>
        <w:br/>
      </w:r>
      <w:r>
        <w:t xml:space="preserve">в связи с чем обществу назначен временный управляющий.</w:t>
      </w:r>
    </w:p>
    <w:p>
      <w:pPr>
        <w:pStyle w:val="BodyText"/>
      </w:pPr>
      <w:r>
        <w:t xml:space="preserve">В ходе процедуры наблюдения временным управляющим проведен анализ финансовой деятельности должника в соответствии с требованиями законодательства, по результатам которого выявлено, что генеральным директором общества совершены неправомерные действия в преддверии банкротства, а именно: продажа транспортных средств общества</w:t>
      </w:r>
      <w:r>
        <w:br/>
      </w:r>
      <w:r>
        <w:t xml:space="preserve">по заниженной стоимости, с целью сокрытия активов от кредиторов, что повлекло ущерб кредиторам в размере свыше 3 млн. руб.</w:t>
      </w:r>
    </w:p>
    <w:p>
      <w:pPr>
        <w:pStyle w:val="BodyText"/>
      </w:pPr>
      <w:r>
        <w:t xml:space="preserve">С учетом представленных межрайонной прокуратурой доказательств Арбитражный суд г. Москвы признал генерального директора общества виновным и назначил административное наказание в виде штрафа в размере 5 000 руб., постановление суда вступило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http://novokosino.mos.ru/law-enforcement-and-security/the-information-of-the-prosecutor-s-office/news-of-the-prosecutor-s-office/detail/13024829.html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24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24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2025-06-14T15:46:24Z</dcterms:created>
  <dcterms:modified xsi:type="dcterms:W3CDTF">2025-06-14T15:46:24Z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