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a217726352e0e3fb05f2352230af98af4f6fe7"/>
    <w:p>
      <w:pPr>
        <w:pStyle w:val="Heading3"/>
      </w:pPr>
      <w:r>
        <w:t xml:space="preserve">Перовский районный суд г. Москвы на основании заключения Перовского межрайонного прокурора признал незаконным увольнение гражданина и восстановил его на работе.</w:t>
      </w:r>
    </w:p>
    <w:p>
      <w:pPr>
        <w:pStyle w:val="FirstParagraph"/>
      </w:pPr>
      <w:r>
        <w:t xml:space="preserve">21.04.2025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Так, гражданин на протяжении более чем 7 лет проработал в ГБУ «Московский контрольно-мониторинговый центр недвижимости» на различных должностях, однако 18 июля 2024 года трудовой договор с гражданином был расторгнут в связи с неоднократными дисциплинарными нарушениями.</w:t>
      </w:r>
    </w:p>
    <w:p>
      <w:pPr>
        <w:pStyle w:val="BodyText"/>
      </w:pPr>
      <w:r>
        <w:t xml:space="preserve">В ходе проведения проверки действия гражданина признаны правомерными, не нарушающими трудовую инструкцию, а приказы о дисциплинарных нарушениях незаконными.</w:t>
      </w:r>
    </w:p>
    <w:p>
      <w:pPr>
        <w:pStyle w:val="BodyText"/>
      </w:pPr>
      <w:r>
        <w:t xml:space="preserve">По результатам рассмотрения трудового спора 11 апреля 2025 года гражданин восстановлен в должности, в его пользу с работодателя взыскано свыше 2 миллионов рублей за компенсацию утраченного среднего заработка за время вынужденного прогула, морального вреда и судебных расходов.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http://novokosino.mos.ru/the-prosecutor-explained/detail/12926059.html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29260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29260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2025-07-24T08:25:10Z</dcterms:created>
  <dcterms:modified xsi:type="dcterms:W3CDTF">2025-07-24T08:25:10Z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