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ccb349e583471ea23cfadc83dca500c0c8ff1a"/>
    <w:p>
      <w:pPr>
        <w:pStyle w:val="Heading3"/>
      </w:pPr>
      <w:r>
        <w:t xml:space="preserve">Прокурор Восточного административного округа города Москвы информирует.</w:t>
      </w:r>
    </w:p>
    <w:p>
      <w:pPr>
        <w:pStyle w:val="FirstParagraph"/>
      </w:pPr>
      <w:r>
        <w:t xml:space="preserve">21.03.2025</w:t>
      </w:r>
    </w:p>
    <w:bookmarkStart w:id="21" w:name="dpage_1_h"/>
    <w:bookmarkStart w:id="20" w:name="pagecontainer_1"/>
    <w:p>
      <w:pPr>
        <w:pStyle w:val="BodyText"/>
      </w:pPr>
      <w:r>
        <w:t xml:space="preserve">«Организация оплатила штраф в 1,6 млн. рублей в доход государства за совершение коррупционного правонарушения.</w:t>
      </w:r>
    </w:p>
    <w:p>
      <w:pPr>
        <w:pStyle w:val="BodyText"/>
      </w:pPr>
      <w:r>
        <w:t xml:space="preserve">Прокуратура ВАО г. Москвы провела проверку исполнения требований законодательства о противодействии коррупции. Установлено, что сотрудник коммерческой организации передал свыше 1,4 млн. рублей должностному лицу государственного учреждения за сокрытие недостатков оказанных услуг в экспертных заключениях. Прокуратура возбудила в отношении коммерческой организации 2 дела об административном правонарушении по ч. 1 ст. 19.28 КоАП РФ (незаконное вознаграждение юридического лица). Суд признал общество виновным в совершении правонарушения и назначил наказание в виде штрафа на общую сумму 1,6 млн. рублей. В настоящее время штраф организацией оплачен в полном объеме, в отношении виновных лиц вынесены обвинительные приговоры».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 неуплату штрафа общество привлечено к административной ответственности.</w:t>
      </w:r>
    </w:p>
    <w:p>
      <w:pPr>
        <w:pStyle w:val="BodyText"/>
      </w:pPr>
      <w:r>
        <w:t xml:space="preserve">Прокуратура ВАО г. Москвы в 2024 году провела проверку исполнения требований законодательства о противодействии коррупции, по результатам которой коммерческая организация привлечена судом к административной ответственности за совершение коррупционного правонарушения по ст.19.29 КоАП РФ (незаконное привлечение к трудовой деятельности бывшего государственного служащего) с назначением наказания в виде штрафа 50 тыс. рублей.</w:t>
      </w:r>
    </w:p>
    <w:p>
      <w:pPr>
        <w:pStyle w:val="BodyText"/>
      </w:pPr>
      <w:r>
        <w:t xml:space="preserve">Однако добровольно общество не решилось произвести оплату в установленный законом 60-днейвный срок с момента вступления постановления суда в законную силу.</w:t>
      </w:r>
    </w:p>
    <w:p>
      <w:pPr>
        <w:pStyle w:val="BodyText"/>
      </w:pPr>
      <w:r>
        <w:t xml:space="preserve">По данному факту прокуратура возбудила в отношении общества дело об административном правонарушении по ч. 1 ст. 20.25 КоАП РФ (уклонение от исполнения административного наказания).</w:t>
      </w:r>
    </w:p>
    <w:p>
      <w:pPr>
        <w:pStyle w:val="BodyText"/>
      </w:pPr>
      <w:r>
        <w:t xml:space="preserve">Суд признал общество виновным в совершении правонарушения и назначил наказание в виде штрафа в двукратном размере (100 тыс. рублей). Исполнение постановление суда находится на контроле прокуратуры.»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«Алтайский краевой суд оставил с силе требования прокурора.</w:t>
      </w:r>
    </w:p>
    <w:p>
      <w:pPr>
        <w:pStyle w:val="BodyText"/>
      </w:pPr>
      <w:r>
        <w:t xml:space="preserve">Прокурор Восточного административного округа г. Москвы в порядке ст. 45 ГПК РФ обратился с исковым заявлением в суд об обязании взыскать с «дроппера» (владелец подставного банковского счета) в пользу пенсионера 5 млн. рублей. Преступники убедили пожилого гражданина перевести 5 млн. рублей на «безопасный счет», воспользовавшись банковскими реквизитами, принадлежавшими уроженцу Алтайского края.</w:t>
      </w:r>
    </w:p>
    <w:bookmarkEnd w:id="20"/>
    <w:bookmarkEnd w:id="21"/>
    <w:bookmarkStart w:id="23" w:name="dpage_2_h"/>
    <w:bookmarkStart w:id="22" w:name="pagecontainer_2"/>
    <w:p>
      <w:pPr>
        <w:pStyle w:val="BodyText"/>
      </w:pPr>
      <w:r>
        <w:t xml:space="preserve">По закону, именно на держателе карты лежит обязанность не передавать ее данные третьим лицам, а факт возможной утраты в ходе проверки не подтвержден. По данному факту прокуратурой округа в Топчихинский районный суд Алтайского края направлено исковое заявление в суд об обязании взыскать с «соучастника» преступления 5 млн. рублей неосновательного обогащения в пользу пенсионера, которое рассмотрено и удовлетворено в полном объеме. Законность принятого решения констатирована Алтайским краевым судом. Прокуратура округа контролирует его фактическое исполнение.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«Судом удовлетворены требования прокурора о взыскании ущерба в доход государства.</w:t>
      </w:r>
    </w:p>
    <w:p>
      <w:pPr>
        <w:pStyle w:val="BodyText"/>
      </w:pPr>
      <w:r>
        <w:t xml:space="preserve">Ранее прокуратурой ВАО г. Москвы изучено уголовное дело по признакам преступления, предусмотренного п. «б» ч. 2 ст. 199 УК РФ (уклонение от уплаты налогов) в отношении генерального директора общества, который используя реквизиты фиктивных организаций отразил в регистрах бухгалтерского учета 2014 по 2015 года и налоговых декларациях ложные сведения, в дальнейшем, представил в налоговый орган. В результате вышеуказанных действий Общество не исчислило и не уплатило в полном объеме налог на прибыль и налог на добавленную стоимость на общую сумму 55,2 млн. руб. Однако органом предварительного расследования, данного уголовное дело прекращено в связи истечением сроков давности привлечения к уголовной ответственности. Реализуя исковую работу, прокурор округа в лице бюджетной системы Российской Федерации обратился в суд в порядке гражданского судопроизводства с иском к генеральному директору коммерческой организации о возмещении ущерба, причиненного преступлением в размере 55, 2 млн. руб., требования судом удовлетворены в полном объеме. Исполнение решения суда находится на контроле прокуратуры.»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«Перовский суд г. Москвы оштрафовал гражданку Б. за действия, направленные на возбуждение ненависти либо вражды, а также унижение человеческого достоинства.</w:t>
      </w:r>
    </w:p>
    <w:p>
      <w:pPr>
        <w:pStyle w:val="BodyText"/>
      </w:pPr>
      <w:r>
        <w:t xml:space="preserve">Прокуратура ВАО г. Москвы провела проверку в ходе которой установила, что гражданка Б., находясь в районе Новогиреево г. Москвы допустила высказывания, направленные на возбуждение ненависти либо вражды, а также на унижение достоинства человека либо группы лиц по признакам национальности (лица- выходцы из Средней Азии, персонифицированы таджиками) в отношении девушки 2005 г.р. и несовершеннолетней 2009 г.р. Согласно проведенной экспертизе в речи женщины на «таджиков», присутствующее в речи женщины, позволяет сделать вывод, что враждебная группа лиц выделена ею по национальному признаку.</w:t>
      </w:r>
    </w:p>
    <w:bookmarkEnd w:id="22"/>
    <w:bookmarkEnd w:id="23"/>
    <w:bookmarkStart w:id="25" w:name="dpage_3_h"/>
    <w:bookmarkStart w:id="24" w:name="pagecontainer_3"/>
    <w:p>
      <w:pPr>
        <w:pStyle w:val="BodyText"/>
      </w:pPr>
      <w:r>
        <w:t xml:space="preserve">Прокуратура возбудила в отношении женщины дело об административном правонарушении по ст. 20.3.1 КоАП РФ (возбуждение ненависти либо вражды, а равно унижение человеческого достоинства). Суд признал ее виновной в совершении правонарушения и назначил наказание в виде штрафа в размере 10000 рублей».</w:t>
      </w:r>
    </w:p>
    <w:p>
      <w:pPr>
        <w:pStyle w:val="BodyText"/>
      </w:pPr>
      <w:r>
        <w:br/>
      </w:r>
    </w:p>
    <w:bookmarkEnd w:id="24"/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http://novokosino.mos.ru/the-prosecutor-explained/detail/12868361.html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the-prosecutor-explained/detail/12868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the-prosecutor-explained/detail/12868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2025-03-23T01:02:56Z</dcterms:created>
  <dcterms:modified xsi:type="dcterms:W3CDTF">2025-03-23T01:02:56Z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