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cade2d3817837bf2774221fea424d142904b57"/>
    <w:p>
      <w:pPr>
        <w:pStyle w:val="Heading3"/>
      </w:pPr>
      <w:r>
        <w:t xml:space="preserve">проведены проверки соблюдения требований законодательства</w:t>
      </w:r>
    </w:p>
    <w:p>
      <w:pPr>
        <w:pStyle w:val="FirstParagraph"/>
      </w:pPr>
      <w:r>
        <w:t xml:space="preserve">19.03.2025</w:t>
      </w:r>
    </w:p>
    <w:p>
      <w:pPr>
        <w:pStyle w:val="BodyText"/>
      </w:pPr>
      <w:r>
        <w:t xml:space="preserve">Перовской межрайонной прокуратурой совместно с</w:t>
      </w:r>
      <w:r>
        <w:t xml:space="preserve"> </w:t>
      </w:r>
      <w:bookmarkStart w:id="20" w:name="Xa647263fc7e032daf2b5587e667fa859e836b0b"/>
      <w:r>
        <w:t xml:space="preserve">ОГИБДД УВД по ВАО ГУ МВД России по г. Москве</w:t>
      </w:r>
      <w:bookmarkEnd w:id="20"/>
      <w:r>
        <w:t xml:space="preserve"> </w:t>
      </w:r>
      <w:r>
        <w:t xml:space="preserve">проведены проверки соблюдения требований законодательства при проведении технических осмотров транспортных средств.</w:t>
      </w:r>
    </w:p>
    <w:p>
      <w:pPr>
        <w:pStyle w:val="BodyText"/>
      </w:pPr>
      <w:r>
        <w:t xml:space="preserve">В ходе проверки пункта технического осмотра ООО «ИНКОН ВОСТОК» установлено, что диагностическая карта выдана с нарушением требований законодательства, субъектом предпринимательской деятельности в Единую автоматизированную систему технического осмотра (ЕАИСТО) фотографическое изображение транспортного средства внесено не в полном объеме, что не позволяет визуально идентифицировать отличительные признаки автомобиля.</w:t>
      </w:r>
    </w:p>
    <w:p>
      <w:pPr>
        <w:pStyle w:val="BodyText"/>
      </w:pPr>
      <w:r>
        <w:t xml:space="preserve">Кроме того, выявлены факты выдачи субъектами предпринимательской деятельности диагностических карт на транспортные средства, несмотря</w:t>
      </w:r>
      <w:r>
        <w:br/>
      </w:r>
      <w:r>
        <w:t xml:space="preserve">на внесенные недопустимые изменения в конструктив автомобилей</w:t>
      </w:r>
      <w:r>
        <w:br/>
      </w:r>
      <w:r>
        <w:t xml:space="preserve">их владельцами.</w:t>
      </w:r>
    </w:p>
    <w:p>
      <w:pPr>
        <w:pStyle w:val="BodyText"/>
      </w:pPr>
      <w:r>
        <w:t xml:space="preserve">По фактам выявленных нарушений руководителям 4 юридических лиц внесены представления об устранении допущенных нарушений в отношении</w:t>
      </w:r>
      <w:r>
        <w:br/>
      </w:r>
      <w:r>
        <w:t xml:space="preserve">1 предпринимателя, в связи с многочисленными нарушениями при выдаче диагностических карт, возбуждено дело об административном правонарушении, предусмотренном ч. 3 ст. 14.4.1 КоАП РФ (нарушение требований законодательства в области технического осмотра транспортных средств), которое находится на рассмотрении.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http://novokosino.mos.ru/the-prosecutor-explained/detail/12864412.html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the-prosecutor-explained/detail/12864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the-prosecutor-explained/detail/12864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2025-07-03T01:14:55Z</dcterms:created>
  <dcterms:modified xsi:type="dcterms:W3CDTF">2025-07-03T01:14:55Z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