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53c44e0eb84efcc1a7a1aadf3eedd8e9b966d"/>
    <w:p>
      <w:pPr>
        <w:pStyle w:val="Heading3"/>
      </w:pPr>
      <w:r>
        <w:t xml:space="preserve">Перовский межрайонный прокурор разъясняет: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rPr>
          <w:bCs/>
          <w:b/>
        </w:rPr>
        <w:t xml:space="preserve">Перовский межрайонный прокурор разъясняет.</w:t>
      </w:r>
    </w:p>
    <w:p>
      <w:pPr>
        <w:pStyle w:val="BodyText"/>
      </w:pPr>
      <w:r>
        <w:t xml:space="preserve">В соответствии с приказом Минтранса России от 25.12.2024</w:t>
      </w:r>
      <w:r>
        <w:br/>
      </w:r>
      <w:r>
        <w:t xml:space="preserve">№ 462 «О внесении изменений в Федеральные авиационные правила «Общие правила воздушных перевозок пассажиров, багажа, грузов и требования</w:t>
      </w:r>
      <w:r>
        <w:br/>
      </w:r>
      <w:r>
        <w:t xml:space="preserve">к обслуживанию пассажиров, грузоотправителей, грузополучателей», утвержденные приказом Министерства транспорта Российской Федерации</w:t>
      </w:r>
      <w:r>
        <w:br/>
      </w:r>
      <w:r>
        <w:t xml:space="preserve">от 28 июня 2007 г. N 82» авиаперевозчиков обяжут бесплатно предоставлять пассажирам с детьми до 12 лет соседние места согласно классу билета. Места должны быть расположены в одном ряду и не разделены проходом.</w:t>
      </w:r>
    </w:p>
    <w:p>
      <w:pPr>
        <w:pStyle w:val="BodyText"/>
      </w:pPr>
      <w:r>
        <w:t xml:space="preserve">Сейчас при регистрации на рейс совершеннолетнего пассажира</w:t>
      </w:r>
      <w:r>
        <w:br/>
      </w:r>
      <w:r>
        <w:t xml:space="preserve">с ребенком до 12 лет перевозчик лишь должен принять все возможные меры по их совместному размещению на борту. При этом четких условий такого размещения пока нет.</w:t>
      </w:r>
    </w:p>
    <w:p>
      <w:pPr>
        <w:pStyle w:val="BodyText"/>
      </w:pPr>
      <w:r>
        <w:rPr>
          <w:bCs/>
          <w:b/>
        </w:rPr>
        <w:t xml:space="preserve">Перовский межрайонный прокурор разъясняет.</w:t>
      </w:r>
    </w:p>
    <w:p>
      <w:pPr>
        <w:pStyle w:val="BodyText"/>
      </w:pPr>
      <w:r>
        <w:t xml:space="preserve">Розничная продажа энергетиков: биометрия покупателя используется</w:t>
      </w:r>
      <w:r>
        <w:br/>
      </w:r>
      <w:r>
        <w:t xml:space="preserve">с 24 января 2025 года.</w:t>
      </w:r>
    </w:p>
    <w:p>
      <w:pPr>
        <w:pStyle w:val="BodyText"/>
      </w:pPr>
      <w:r>
        <w:t xml:space="preserve">В соответствии с постановлением Правительства РФ от 18.01.2025 № 15 «О внесении изменений в постановление Правительства Российской Федерации от 15 июня 2022 г. Nº 1067» совершеннолетним гражданам, которые разместили свои данные через приложение «Госуслуги Биометрия» , разрешили приобретать безалкогольные тонизирующие напитки (в т.ч. энергетики) без паспорта или иного документа.</w:t>
      </w:r>
    </w:p>
    <w:p>
      <w:pPr>
        <w:pStyle w:val="BodyText"/>
      </w:pPr>
      <w:r>
        <w:t xml:space="preserve">Новшество позволяет продавцам проверить возраст при идентификации или аутентификации покупателя с помощью единой биометрической системы и ЕСИА.</w:t>
      </w:r>
    </w:p>
    <w:p>
      <w:pPr>
        <w:pStyle w:val="BodyText"/>
      </w:pPr>
      <w:r>
        <w:t xml:space="preserve">Напомним, общероссийский запрет продавать энергетики несовершеннолетним вступит в силу с 1 марта 2025 года.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Перовский межрайонный прокурор разъясняет.</w:t>
      </w:r>
    </w:p>
    <w:p>
      <w:pPr>
        <w:pStyle w:val="BodyText"/>
      </w:pPr>
      <w:r>
        <w:t xml:space="preserve">ВС РФ обобщил практику о назначении уголовного наказания.</w:t>
      </w:r>
    </w:p>
    <w:p>
      <w:pPr>
        <w:pStyle w:val="BodyText"/>
      </w:pPr>
      <w:r>
        <w:t xml:space="preserve">В соответствии с обзором практики ВС РФ по применению норм уголовного закона о назначении наказания и иных мер уголовно-правового характера (утв. Президиумом ВС РФ 18.12.2024) опьянение не считают отягчающим обстоятельством лишь из-за того, что преступление совершили</w:t>
      </w:r>
      <w:r>
        <w:br/>
      </w:r>
      <w:r>
        <w:t xml:space="preserve">в таком состоянии. Суду надо оценить, в частности, как нетрезвость повлияла на поведение виновного.</w:t>
      </w:r>
    </w:p>
    <w:p>
      <w:pPr>
        <w:pStyle w:val="BodyText"/>
      </w:pPr>
      <w:r>
        <w:t xml:space="preserve">Наказание не свыше 2/3 от максимального срока или размера самой строгой санкции по конкретной статье УК РФ назначают тому, кто активно помогал раскрыть и расследовать преступления. Условие: первая инстанция сочла это смягчающим обстоятельством и не выявила отягчающих.</w:t>
      </w:r>
    </w:p>
    <w:p>
      <w:pPr>
        <w:pStyle w:val="BodyText"/>
      </w:pPr>
      <w:r>
        <w:t xml:space="preserve">Время запрета выходить из помещения, в котором подозреваемый или обвиняемый законно проживает, сначала засчитывают в период содержания под стражей, а затем - в срок лишения свободы.</w:t>
      </w:r>
    </w:p>
    <w:p>
      <w:pPr>
        <w:pStyle w:val="BodyText"/>
      </w:pPr>
      <w:r>
        <w:rPr>
          <w:bCs/>
          <w:b/>
        </w:rPr>
        <w:t xml:space="preserve">Перовский межрайонный прокурор разъясняет.</w:t>
      </w:r>
    </w:p>
    <w:p>
      <w:pPr>
        <w:pStyle w:val="BodyText"/>
      </w:pPr>
      <w:r>
        <w:t xml:space="preserve">Президент РФ поручил обеспечить возможность предоставления социально ориентированным некоммерческим организациям земельных участков, находящихся в государственной или муниципальной собственности, для строительства, реконструкции зданий и сооружений, в которых размещаются приюты для животных.</w:t>
      </w:r>
    </w:p>
    <w:p>
      <w:pPr>
        <w:pStyle w:val="BodyText"/>
      </w:pPr>
      <w:r>
        <w:t xml:space="preserve">В соответствии с «Перечнем поручений по итогам встречи</w:t>
      </w:r>
      <w:r>
        <w:br/>
      </w:r>
      <w:r>
        <w:t xml:space="preserve">с волонтерами – участниками Международного форума гражданского участия #МыВместе» также поручено, в числе прочего, рассмотреть возможность внеочередного приема детей, эвакуированных из районов проведения специальной военной операции или контртеррористической операции,</w:t>
      </w:r>
      <w:r>
        <w:br/>
      </w:r>
      <w:r>
        <w:t xml:space="preserve">в общеобразовательные организации, которые реализуют образовательные программы основного общего и среднего общего образования, интегрированные с дополнительными общеразвивающими программами, имеющими целью подготовку несовершеннолетних обучающихся к военной или иной государственной службе, в том числе к государственной службе российского казачества.</w:t>
      </w:r>
    </w:p>
    <w:p>
      <w:pPr>
        <w:pStyle w:val="BodyText"/>
      </w:pPr>
      <w:r>
        <w:rPr>
          <w:bCs/>
          <w:b/>
        </w:rPr>
        <w:t xml:space="preserve">Перовский межрайонный прокурор разъясняет.</w:t>
      </w:r>
    </w:p>
    <w:p>
      <w:pPr>
        <w:pStyle w:val="BodyText"/>
      </w:pPr>
      <w:r>
        <w:t xml:space="preserve">СФР информирует о порядке предоставления субсидий в целях возмещения части расходов работодателей на оборудование рабочих мест для трудоустройства инвалидов.</w:t>
      </w:r>
    </w:p>
    <w:p>
      <w:pPr>
        <w:pStyle w:val="BodyText"/>
      </w:pPr>
      <w:r>
        <w:t xml:space="preserve">В соответствии с приказом СФР от 29.12.2024 2712 «Об утверждении Решения о порядке предоставления субсидий в целях создания (оборудования) рабочих мест для трудоустройства инвалидов» даны разъяснения по вопросу, что понимается под оборудованием рабочего места для трудоустройства инвалида, какие расходы работодателя могут финансироваться за счет средств субсидий, а также сообщен лимит субсидируемых расходов на оборудование одного рабочего места для трудоустройства инвалида - 200,00 тыс. рублей.</w:t>
      </w:r>
    </w:p>
    <w:p>
      <w:pPr>
        <w:pStyle w:val="BodyText"/>
      </w:pPr>
      <w:r>
        <w:t xml:space="preserve">Под оборудованием рабочего места для трудоустройства инвалида понимается:</w:t>
      </w:r>
    </w:p>
    <w:p>
      <w:pPr>
        <w:pStyle w:val="BodyText"/>
      </w:pPr>
      <w:r>
        <w:t xml:space="preserve">- оборудование вновь создаваемого рабочего места для инвалида;</w:t>
      </w:r>
    </w:p>
    <w:p>
      <w:pPr>
        <w:pStyle w:val="BodyText"/>
      </w:pPr>
      <w:r>
        <w:t xml:space="preserve">- дооборудование существующего вакантного рабочего места,</w:t>
      </w:r>
      <w:r>
        <w:br/>
      </w:r>
      <w:r>
        <w:t xml:space="preserve">на которое будет трудоустроен инвалид;</w:t>
      </w:r>
    </w:p>
    <w:p>
      <w:pPr>
        <w:pStyle w:val="BodyText"/>
      </w:pPr>
      <w:r>
        <w:t xml:space="preserve">- оборудование рабочего места для инвалида на дому, если надомный труд используется работодателем как форма хозяйствования и оформление надомного труда осуществляется в соответствии с Трудовым кодексом Российской Федерации.</w:t>
      </w:r>
    </w:p>
    <w:p>
      <w:pPr>
        <w:pStyle w:val="BodyText"/>
      </w:pPr>
      <w:r>
        <w:t xml:space="preserve">Оборудование рабочих мест для трудоустройства инвалидов осуществляется работодателем индивидуально для конкретного инвалида,</w:t>
      </w:r>
      <w:r>
        <w:br/>
      </w:r>
      <w:r>
        <w:t xml:space="preserve">а также для группы инвалидов, имеющих однотипные нарушения функций организма и ограничения жизнедеятельности, исходя из сведений, содержащихся в индивидуальной программе реабилитации или абилитации инвалида, программе реабилитации пострадавшего в результате несчастного случая на производстве и профессионального заболевания, в соответствии</w:t>
      </w:r>
      <w:r>
        <w:br/>
      </w:r>
      <w:r>
        <w:t xml:space="preserve">с характером труда инвалида и его трудовыми функциями.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http://novokosino.mos.ru/law-enforcement-and-security/the-information-of-the-prosecutor-s-office/news-of-the-prosecutor-s-office/detail/12809461.html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809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809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2025-02-20T11:51:13Z</dcterms:created>
  <dcterms:modified xsi:type="dcterms:W3CDTF">2025-02-20T11:51:13Z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