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19ed5b6a714a8cf058f9e1fa920bf3200c2973"/>
    <w:p>
      <w:pPr>
        <w:pStyle w:val="Heading3"/>
      </w:pPr>
      <w:r>
        <w:t xml:space="preserve">Прокурор Восточного административного округа города Москвы разъясняет об ответственности за незаконные свалки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review%20(1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547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Preview%20(2)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5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http://novokosino.mos.ru/the-prosecutor-explained/detail/12665505.html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2665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2665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2024-11-27T19:15:14Z</dcterms:created>
  <dcterms:modified xsi:type="dcterms:W3CDTF">2024-11-27T19:15:14Z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