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Межрайонной прокуратурой по обращению заявителя проведена проверка исполнения требований налогового законодательства в ИНФС России № 20 по г. Москве (далее –Инспекция).</w:t>
      </w:r>
      <w:r>
        <w:br/>
      </w:r>
      <w:r>
        <w:t xml:space="preserve">Так, проверкой установлено, что от Инспекции заявителю поступило требование об уплате транспортного налога за период с 2005 по 2023 по транспортному средству (ГАЗ 33021), которым фактически заявитель с вышеуказанного периода не владел, в связи с угоном транспортного средства.</w:t>
      </w:r>
      <w:r>
        <w:br/>
      </w:r>
      <w:r>
        <w:t xml:space="preserve">Учитывая изложенное, заявитель обратился в Инспекцию, предоставив сведения о том, что вышеуказанное транспортное средство находится в розыске с 2005 года.</w:t>
      </w:r>
      <w:r>
        <w:br/>
      </w:r>
      <w:r>
        <w:t xml:space="preserve">Вместе с тем, Инспекцией, в нарушении федерального законодательства, меры по перерасчету налога заявителя не предприняты.</w:t>
      </w:r>
      <w:r>
        <w:br/>
      </w:r>
      <w:r>
        <w:t xml:space="preserve">По результатам проведенной проверки в адрес начальника Инспекции Перовской межрайонной прокуратурой внесено представление об устранении нарушений требований федерального законодательства, которое рассмотрено и удовлетворено права заявителя восстановлены в полном объеме.</w:t>
      </w:r>
      <w:r>
        <w:br/>
      </w:r>
      <w:r>
        <w:t xml:space="preserve">Инспекцией принято решение об отмене налоговых обязательств в отношении заявителя (транспортного налога по вышеуказанному транспортному средству).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http://novokosino.mos.ru/the-prosecutor-explained/detail/12561136.html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561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561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2025-05-13T22:32:59Z</dcterms:created>
  <dcterms:modified xsi:type="dcterms:W3CDTF">2025-05-13T22:32:59Z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