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317072385a3b74b33d98552b1a4baf2576cf"/>
    <w:p>
      <w:pPr>
        <w:pStyle w:val="Heading3"/>
      </w:pPr>
      <w:r>
        <w:t xml:space="preserve">Перовский межрайонный прокурор разъясняет.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rPr>
          <w:bCs/>
          <w:b/>
        </w:rPr>
        <w:t xml:space="preserve">Федеральным законом от 14.02.2024 № 12-ФЗ «О внесении изменений в Трудовой кодекс Российской Федерации»</w:t>
      </w:r>
    </w:p>
    <w:p>
      <w:pPr>
        <w:pStyle w:val="BodyText"/>
      </w:pPr>
      <w:r>
        <w:rPr>
          <w:bCs/>
          <w:b/>
        </w:rPr>
        <w:t xml:space="preserve">внесены изменения в Трудовой кодекс Российской Федерации.</w:t>
      </w:r>
    </w:p>
    <w:p>
      <w:pPr>
        <w:pStyle w:val="BodyText"/>
      </w:pPr>
      <w:r>
        <w:t xml:space="preserve">Работодателям запрещено увольнять по своей инициативе сотрудников, которые в одиночку воспитывают детей в возрасте до 16 лет. Ранее гарантия действовала, пока ребенку не исполнилось 14 лет.</w:t>
      </w:r>
    </w:p>
    <w:p>
      <w:pPr>
        <w:pStyle w:val="BodyText"/>
      </w:pPr>
      <w:r>
        <w:t xml:space="preserve">В ряде случаев увольнение таких сотрудников по инициативе работодателя допускают, например, при ликвидации организации или однократном грубом нарушении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Усилены административные ограничения, устанавливаемые при административном надзоре за лицами, имеющими судимость за совершение преступления против половой неприкосновенности и половой свободы несовершеннолетнего</w:t>
      </w:r>
    </w:p>
    <w:p>
      <w:pPr>
        <w:pStyle w:val="BodyText"/>
      </w:pPr>
      <w:r>
        <w:t xml:space="preserve">Для указанных лиц обязательным является установление судом административного ограничения в виде запрета на посещение объектов и территорий образовательных, медицинских, санаторно-курортных, физкультурно-спортивных организаций, организаций культуры, предназначенных для детей, организаций отдыха детей и их оздоровления, площадок с использованием открытой плоскостной детской игровой и детской спортивной инфраструктур.</w:t>
      </w:r>
    </w:p>
    <w:p>
      <w:pPr>
        <w:pStyle w:val="BodyText"/>
      </w:pPr>
      <w:r>
        <w:t xml:space="preserve">Исключение составляют случаи, если поднадзорное лицо, являясь родителем несовершеннолетнего, сопровождает его, в том числе для представления его интересов.</w:t>
      </w:r>
    </w:p>
    <w:p>
      <w:pPr>
        <w:pStyle w:val="BodyText"/>
      </w:pPr>
      <w:r>
        <w:t xml:space="preserve">Указанные изменения в статью 4 Федерального закона «Об административном надзоре за лицами, освобожденными из мест лишения свободы» внесены Федеральным закон от 6 апреля 2024 года № 69-ФЗ.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Расширен перечень случаев освобождения от уплаты государственной пошлины</w:t>
      </w:r>
    </w:p>
    <w:p>
      <w:pPr>
        <w:pStyle w:val="BodyText"/>
      </w:pPr>
      <w:r>
        <w:t xml:space="preserve">Федеральным законом от 31.07.2023 № 390-ФЗ статья 171.3 Уголовного кодекса Российской Федерации дополнена пунктом 1.1, согласно которому за производство, поставку, закупку, хранение продукции и сырья в крупном размере без лицензии в тех случаях, когда она обязательна предусмотрена уголовная ответственность.</w:t>
      </w:r>
    </w:p>
    <w:p>
      <w:pPr>
        <w:pStyle w:val="BodyText"/>
      </w:pPr>
      <w:r>
        <w:t xml:space="preserve">Крупным размером в настоящей статье признается стоимость табачной продукции, никотинсодержащей продукции и сырья для их производства, производство и (или) оборот которых осуществляются без соответствующей лицензии, превышающая 100 тыс. рублей, а особо крупным — 1 млн. рублей.</w:t>
      </w:r>
    </w:p>
    <w:p>
      <w:pPr>
        <w:pStyle w:val="BodyText"/>
      </w:pPr>
      <w:r>
        <w:t xml:space="preserve">Одним из видов наказаний, предусмотренных за совершение указанного преступления, является штраф от 500 тыс. рублей до 1 млн рублей или в размере заработной платы или иного дохода осужденного за период от одного года до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</w:t>
      </w:r>
      <w:r>
        <w:rPr>
          <w:bCs/>
          <w:b/>
        </w:rPr>
        <w:t xml:space="preserve">головная ответственность за незаконные производство и оборот табачной и никотинсодержащей продукции, сырья для их производства</w:t>
      </w:r>
    </w:p>
    <w:p>
      <w:pPr>
        <w:pStyle w:val="BodyText"/>
      </w:pPr>
      <w:r>
        <w:t xml:space="preserve">Федеральным законом от 31.07.2023 № 390-ФЗ статья 171.3 Уголовного кодекса Российской Федерации дополнена пунктом 1.1, согласно которому за производство, поставку, закупку, хранение продукции и сырья в крупном размере без лицензии в тех случаях, когда она обязательна предусмотрена уголовная ответственность.</w:t>
      </w:r>
    </w:p>
    <w:p>
      <w:pPr>
        <w:pStyle w:val="BodyText"/>
      </w:pPr>
      <w:r>
        <w:t xml:space="preserve">Крупным размером в настоящей статье признается стоимость табачной продукции, никотинсодержащей продукции и сырья для их производства, производство и (или) оборот которых осуществляются без соответствующей лицензии, превышающая 100 тыс. рублей, а особо крупным — 1 млн. рублей.</w:t>
      </w:r>
    </w:p>
    <w:p>
      <w:pPr>
        <w:pStyle w:val="BodyText"/>
      </w:pPr>
      <w:r>
        <w:t xml:space="preserve">Одним из видов наказаний, предусмотренных за совершение указанного преступления, является штраф от 500 тыс. рублей до 1 млн рублей или в размере заработной платы или иного дохода осужденного за период от одного года до трех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Сведения о должниках по алиментным обязательствам будут включаться в специализированный реестр</w:t>
      </w:r>
    </w:p>
    <w:p>
      <w:pPr>
        <w:pStyle w:val="BodyText"/>
      </w:pPr>
      <w:r>
        <w:t xml:space="preserve">Федеральным законом от 29.05.2024 №114-ФЗ «О внесении изменений в Федеральный закон «Об исполнительном производстве» предусмотрено, что сведения о должниках по алиментным обязательствам будут включаться в специализированный реестр.</w:t>
      </w:r>
    </w:p>
    <w:p>
      <w:pPr>
        <w:pStyle w:val="BodyText"/>
      </w:pPr>
      <w:r>
        <w:t xml:space="preserve">Речь идет о должниках по алиментным обязательствам, привлеченных к административной и (или)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 и (или) объявленных судебным приставом-исполнителем в розыск.</w:t>
      </w:r>
    </w:p>
    <w:p>
      <w:pPr>
        <w:pStyle w:val="BodyText"/>
      </w:pPr>
      <w:r>
        <w:t xml:space="preserve">Реестр будет являться составной частью банка данных в исполнительном производстве, содержащем сведения, необходимые для осуществления задач по принудительному исполнению судебных актов, актов других органов и должностных лиц.</w:t>
      </w:r>
    </w:p>
    <w:p>
      <w:pPr>
        <w:pStyle w:val="BodyText"/>
      </w:pPr>
      <w:r>
        <w:t xml:space="preserve">Сведения по исполнительным производствам, должники по которым включены в реестр должников по алиментным обязательствам, являются общедоступными до их исключения из указанного реестра в связи с полным погашением задолженности или по другим основаниям, установленным в соответствии с порядком создания и ведения банка данных.</w:t>
      </w:r>
    </w:p>
    <w:p>
      <w:pPr>
        <w:pStyle w:val="BodyText"/>
      </w:pPr>
      <w:r>
        <w:t xml:space="preserve">Также предусматривается, что в целях получения актуальной информации о трудоустройстве должника ФССП России может запрашивать в автоматическом режиме соответствующую информацию у органов государственной власти, иных органов, государственных внебюджетных фондов, организаций с использованием единой системы межведомственного электронного взаимодействия.</w:t>
      </w:r>
    </w:p>
    <w:p>
      <w:pPr>
        <w:pStyle w:val="BodyText"/>
      </w:pPr>
      <w:r>
        <w:t xml:space="preserve">Настоящий федеральный закон вступает в силу с 24.05.2025.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Внесены изменения в правила получения водительского удостоверения</w:t>
      </w:r>
    </w:p>
    <w:p>
      <w:pPr>
        <w:pStyle w:val="BodyText"/>
      </w:pPr>
      <w:r>
        <w:t xml:space="preserve">С 1 апреля 2024 г. скорректирован административный регламент по проведению экзаменов на право управления транспортными средствами и выдаче водительских удостоверений. Это обусловлено изменением Закона о безопасности дорожного движения.</w:t>
      </w:r>
    </w:p>
    <w:p>
      <w:pPr>
        <w:pStyle w:val="BodyText"/>
      </w:pPr>
      <w:r>
        <w:t xml:space="preserve">Закреплена возможность участия Многофункционального центра в предоставления госуслуги при наличии соглашения о взаимодействии между центром и региональным органом Министерства внутренних дел.</w:t>
      </w:r>
    </w:p>
    <w:p>
      <w:pPr>
        <w:pStyle w:val="BodyText"/>
      </w:pPr>
      <w:r>
        <w:t xml:space="preserve">Результат госуслуги может быть получен в экзаменационном подразделении или в Многофункциональном центре. Также он направляется в личный кабинет заявителя на Едином портале госуслуг.</w:t>
      </w:r>
    </w:p>
    <w:p>
      <w:pPr>
        <w:pStyle w:val="BodyText"/>
      </w:pPr>
      <w:r>
        <w:t xml:space="preserve">Также установлены основания для приостановления оказания госуслуги: в случае истечения срока действия удостоверения, удостоверяющего личность заявителя, медицинского заключения в период рассмотрения заявления, неявка для прохождения экзамена, для получения водительского удостоверения либо отказ фотографироваться.</w:t>
      </w:r>
    </w:p>
    <w:p>
      <w:pPr>
        <w:pStyle w:val="BodyText"/>
      </w:pPr>
      <w:r>
        <w:t xml:space="preserve">Расширены основания для отказа предоставлении водительского удостоверения, в том числе лишение заявителя права заниматься деятельностью, непосредственно связанной с управлением транспортного средства, либо отсутствие у автошколы в период обучения кандидата в водители заключения о соответствии ее учебно-материальной базы установленным требованиям. Отказ последует и в том случае, если заявитель подвергнут административному наказанию за пьяное вождение, а также за невыполнение требования о прохождении медосвидетельствования или о запрещении водителю употреблять алкоголь, наркотики не имеет при этом права на управление транспортного средства или лишен этого права.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http://novokosino.mos.ru/the-prosecutor-explained/detail/12446737.html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4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4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2025-07-24T00:23:17Z</dcterms:created>
  <dcterms:modified xsi:type="dcterms:W3CDTF">2025-07-24T00:23:17Z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