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ка-телефонного-терроризма"/>
    <w:p>
      <w:pPr>
        <w:pStyle w:val="Heading3"/>
      </w:pPr>
      <w:r>
        <w:t xml:space="preserve">Профилактика телефонного терроризма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19809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0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http://novokosino.mos.ru/the-prosecutor-explained/detail/12446473.html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46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46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2025-07-23T18:38:16Z</dcterms:created>
  <dcterms:modified xsi:type="dcterms:W3CDTF">2025-07-23T18:38:16Z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