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перевозки-ребенка-в-автомобиле"/>
    <w:p>
      <w:pPr>
        <w:pStyle w:val="Heading3"/>
      </w:pPr>
      <w:r>
        <w:t xml:space="preserve">Правила перевозки ребенка в автомобиле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34179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79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http://novokosino.mos.ru/the-prosecutor-explained/detail/12446194.html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446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446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2024-08-04T16:43:47Z</dcterms:created>
  <dcterms:modified xsi:type="dcterms:W3CDTF">2024-08-04T16:43:47Z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