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a0d6cc0256dfff2a13cca8b12785e08cb08d"/>
    <w:p>
      <w:pPr>
        <w:pStyle w:val="Heading3"/>
      </w:pPr>
      <w:r>
        <w:t xml:space="preserve">Перовской межрайонной прокуратурой направлено в суд уголовное дело в отношении гражданина Республики Таджикистан, совершившего покушение на незаконный сбыт наркотических средств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Перовская межрайонная прокуратура г. Москвы утвердила обвинительное заключение в отношении гражданина Республики Таджикистан, совершившего покушение на незаконный сбыт наркотических средств, совершенный группой лиц по предварительному сговору </w:t>
      </w:r>
      <w:r>
        <w:t xml:space="preserve">с использованием информационно-телекоммуникационной сети («Интернет»).</w:t>
      </w:r>
      <w:r>
        <w:br/>
      </w:r>
      <w:r>
        <w:t xml:space="preserve">Так, СО ОМВД России по району Вешняки г. Москвы 04.02.2024 возбуждено уголовное дело по признакам преступления, предусмотренного</w:t>
      </w:r>
      <w:r>
        <w:br/>
      </w:r>
      <w:r>
        <w:t xml:space="preserve">ч. 3 ст. 30, п. «г» ч. 4 ст. 228.1 УК РФ в отношении гражданина Республики Таджикистан. Он, находясь по адресу: г. Москва, ул. Кетчерская, д. 11, имея умысел на сбыт наркотического средства – гашиш (анаша, смола каннабиса)</w:t>
      </w:r>
      <w:r>
        <w:br/>
      </w:r>
      <w:r>
        <w:t xml:space="preserve">в 39 пластинах общей массой 3 672,0 г., пытался сбыть указанные вещества, однако, по независящим от него обстоятельств не довел свой преступный умысел до конца.</w:t>
      </w:r>
      <w:r>
        <w:br/>
      </w:r>
      <w:r>
        <w:t xml:space="preserve">В ходе осмотра места происшествия, автомобиля «Mercedez ML 350», г.р.з. «У 039 ХР» 790 rus, на котором передвигался гражданин Республики Таджикистан из-под капота изъято 39 пластин с наркотическим средством общей массой 3 672,0 г.</w:t>
      </w:r>
      <w:r>
        <w:br/>
      </w:r>
      <w:r>
        <w:t xml:space="preserve">В настоящее время 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http://novokosino.mos.ru/the-prosecutor-explained/detail/12409351.html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9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9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2025-07-30T02:48:27Z</dcterms:created>
  <dcterms:modified xsi:type="dcterms:W3CDTF">2025-07-30T02:48:27Z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