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23.05.2024</w:t>
      </w:r>
    </w:p>
    <w:p>
      <w:pPr>
        <w:pStyle w:val="BodyText"/>
      </w:pPr>
      <w:bookmarkStart w:id="20" w:name="X560e59f6dee7012c4e309431b07841ccc102f27"/>
      <w:r>
        <w:t xml:space="preserve">Перовским районный судом г. Москвы с учетом позиции государственного обвинителя Перовской межрайонной прокуратуры г. Москвы вынесен приговор по уголовному делу в отношении гражданина, ранее привлеченного к административной ответственности за езду в пьяном виде по ст. 12.26 КоАП РФ (невыполнение водителем транспортного средства требования о прохождении медицинского освидетельствования на состояние опьянения).</w:t>
      </w:r>
      <w:bookmarkEnd w:id="20"/>
    </w:p>
    <w:p>
      <w:pPr>
        <w:pStyle w:val="BodyText"/>
      </w:pPr>
      <w:r>
        <w:t xml:space="preserve">Так, гражданин, вновь управлявший автомобилем «Инфинити FX35 PREMIUM» в стоянии алкогольного опьянения, двигаясь по Вешняковской улице, осужден к обязательным работам сроком на 300 часов с лишением права управления транспортным средством на 2 года 6 месяцев.</w:t>
      </w:r>
    </w:p>
    <w:p>
      <w:pPr>
        <w:pStyle w:val="BodyText"/>
      </w:pPr>
      <w:r>
        <w:t xml:space="preserve">Кроме того, автомобиль, принадлежащий гражданину конфискован в доход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http://novokosino.mos.ru/the-prosecutor-explained/detail/12384178.html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the-prosecutor-explained/detail/12384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the-prosecutor-explained/detail/12384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2024-05-28T17:50:07Z</dcterms:created>
  <dcterms:modified xsi:type="dcterms:W3CDTF">2024-05-28T17:50:07Z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