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ea62922147e7abef4970dcdf04b73fdc9bc49"/>
    <w:p>
      <w:pPr>
        <w:pStyle w:val="Heading3"/>
      </w:pPr>
      <w:r>
        <w:t xml:space="preserve">Прокурор Восточного административного округа города Москвы информирует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Останкинским районным судом г. Москвы с учётом позиции государственного обвинителя вынесен обвинительный приговор по уголовному делу в отношении гражданина Российской Федерации Никонова, совершившего 14 преступлений по ч. 4 ст. 159 УК РФ (мошенничество, совершенное организованной группой либо в особо крупном размере или повлекшее лишение права гражданина на жилое помещение) и ч.3 ст. 159 УК РФ (мошенничество, совершенное лицом с использованием своего служебного положения, а равно в крупном размере).</w:t>
      </w:r>
    </w:p>
    <w:p>
      <w:pPr>
        <w:pStyle w:val="BodyText"/>
      </w:pPr>
      <w:r>
        <w:t xml:space="preserve">Никонов, представляясь должностным лицом, сотрудником Ростехнадзора и Министерства строительства РФ, продавал обманутым гражданам квартиры и машиноместа находящиеся на территории Москвы и Московской области в новых жилых комплексах.</w:t>
      </w:r>
    </w:p>
    <w:p>
      <w:pPr>
        <w:pStyle w:val="BodyText"/>
      </w:pPr>
      <w:r>
        <w:t xml:space="preserve">В ходе судебного заседания установлено, что Никонов и неустановленные лица, предварительно сговорившись, распределив между собой преступные роли, действуя из корыстных побуждений и материальной заинтересованности, осознавая фактический характер и общественную опасность своих действий, желая и предвидя наступления обшественно-опасных последствий в виде причинения имущественного ущерба физическим лицам, объединились в группу лиц, связанную общим преступным умыслом, направленным на хищение чужого имущества в виде денежных средств физических лиц, путем обмана, под видом оказания последним посреднических услуг в продаже квартир и машиномест в ЖК «Крылатское», в ЖК «Лобачевский» а также квартир, расположенных в г. Химки Московской области, по заниженной стоимости.</w:t>
      </w:r>
    </w:p>
    <w:p>
      <w:pPr>
        <w:pStyle w:val="BodyText"/>
      </w:pPr>
      <w:r>
        <w:t xml:space="preserve">С учетом позиции государственного обвинителя Прокуратуры ВАО г.Москвы Никонову назначено наказание в виде 8 лет лишения свободы с отбыванием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http://novokosino.mos.ru/the-prosecutor-explained/detail/12351887.html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51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51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2025-07-18T10:31:04Z</dcterms:created>
  <dcterms:modified xsi:type="dcterms:W3CDTF">2025-07-18T10:31:04Z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