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ab65592e81e0d68902d050655f7df9a5f38c6"/>
    <w:p>
      <w:pPr>
        <w:pStyle w:val="Heading3"/>
      </w:pPr>
      <w:r>
        <w:t xml:space="preserve">Перовской межрайонной прокуратурой поставлен на контроль ход расследования уголовных дел, возбужденных по факту квартирных краж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Так, в ОМВД России по району Новогиреево г. Москвы обратился заявитель с сообщением о совершенной квартирной краже.</w:t>
      </w:r>
    </w:p>
    <w:p>
      <w:pPr>
        <w:pStyle w:val="BodyText"/>
      </w:pPr>
      <w:r>
        <w:t xml:space="preserve">По результатам проверки сообщения установлено, что злоумышленник </w:t>
      </w:r>
      <w:r>
        <w:t xml:space="preserve">в вечернее время 19 сентября 2023 года, действуя из корыстных побуждений путем отжатия створки проник в окно квартиры, расположенной </w:t>
      </w:r>
      <w:r>
        <w:t xml:space="preserve">по Федеративному проспекту г. Москвы, после чего похитил из квартиры ювелирные изделия общей стоимостью 500 000 рублей, переместив их в ранее приисканный дом в одном из СНТ Московской области, причинив потерпевшей крупный ущерб.</w:t>
      </w:r>
    </w:p>
    <w:p>
      <w:pPr>
        <w:pStyle w:val="BodyText"/>
      </w:pPr>
      <w:r>
        <w:t xml:space="preserve">По данному факту в СО ОМВД России по району Новогиреево г. Москвы возбуждено уголовное дело по признакам преступления, предусмотренного </w:t>
      </w:r>
      <w:r>
        <w:t xml:space="preserve">п.п. «а», «в» ч. 3 ст. 158 УК РФ (кража, совершенная с незаконным проникновением в жилище в крупном размере).</w:t>
      </w:r>
    </w:p>
    <w:p>
      <w:pPr>
        <w:pStyle w:val="BodyText"/>
      </w:pPr>
      <w:r>
        <w:t xml:space="preserve">Несколькими днями ранее в ОМВД России по району Ивановское г. Москвы обратился заявитель с сообщением о квартирной краже.</w:t>
      </w:r>
    </w:p>
    <w:p>
      <w:pPr>
        <w:pStyle w:val="BodyText"/>
      </w:pPr>
      <w:r>
        <w:t xml:space="preserve">В ходе проверки установлено, что в вечернее время 13 сентября 2023 года, действуя из корыстных побуждений злоумышленник проник через балконную дверь в квартиру, расположенную на втором этаже дома по Большому Купавенскому проезду г. Москвы, после чего похитил ювелирные изделия общей стоимостью 200 000 рублей, переместив их в ранее приисканный дом в одном </w:t>
      </w:r>
      <w:r>
        <w:t xml:space="preserve">из СНТ Московской области, причинив потерпевшему значительный ущерб.</w:t>
      </w:r>
    </w:p>
    <w:p>
      <w:pPr>
        <w:pStyle w:val="BodyText"/>
      </w:pPr>
      <w:r>
        <w:t xml:space="preserve">По данному факту СО ОМВД России по району Ивановского г. Москвы возбуждено уголовное дело по признакам преступления, предусмотренного </w:t>
      </w:r>
      <w:r>
        <w:t xml:space="preserve">п. «а» ч. 3 ст. 158 УК РФ (кража, совершенная с незаконным проникновением </w:t>
      </w:r>
      <w:r>
        <w:t xml:space="preserve">в жилище).</w:t>
      </w:r>
    </w:p>
    <w:p>
      <w:pPr>
        <w:pStyle w:val="BodyText"/>
      </w:pPr>
      <w:r>
        <w:t xml:space="preserve">При координирующей роли Перовской межрайонной прокуратуры при проведении мероприятий, направленных на установление лица, совершившего преступление, злоумышленник был задержан, а похищенное имущество изъято при производстве обыска в помещении, используемым им для обеспечения сохранности похищенного, органам следствия дано указание о соединении уголовных дел в одном производстве.</w:t>
      </w:r>
    </w:p>
    <w:p>
      <w:pPr>
        <w:pStyle w:val="BodyText"/>
      </w:pPr>
      <w:r>
        <w:t xml:space="preserve">С учетом позиции Перовской межрайонной прокуратуры г. Москвы </w:t>
      </w:r>
      <w:r>
        <w:t xml:space="preserve">21 сентября 2023 года в отношении обвиняемого избрана мера пресечения в виде заключения под стражу сроком на 2 месяца.</w:t>
      </w:r>
    </w:p>
    <w:p>
      <w:pPr>
        <w:pStyle w:val="BodyText"/>
      </w:pPr>
      <w:r>
        <w:t xml:space="preserve">В настоящее время обвиняемый проверяется на причастность к совершению аналогичных преступлений на территории Восточного административного округа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http://novokosino.mos.ru/law-enforcement-and-security/the-information-of-the-prosecutor-s-office/news-of-the-prosecutor-s-office/detail/11872272.html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872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872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2024-05-08T08:40:24Z</dcterms:created>
  <dcterms:modified xsi:type="dcterms:W3CDTF">2024-05-08T08:40:24Z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