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625559dcec856ebd6edf0d237337c9f6db499"/>
    <w:p>
      <w:pPr>
        <w:pStyle w:val="Heading3"/>
      </w:pPr>
      <w:r>
        <w:t xml:space="preserve">Судом, с учётом позиции государственного обвинителя Перовской межрайонной прокуратуры, гражданину назначен штраф в размере 10 000 руб. за вандализм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Мировым судьей судебного участка № 276 района Новокосино </w:t>
      </w:r>
      <w:r>
        <w:t xml:space="preserve">г. Москвы вынесен обвинительный приговор в отношении гражданина, которым он осужден в совершении преступления, предусмотренного ч. 1 ст. 214 УК РФ (вандализм, то есть осквернение зданий или иных сооружений, порча имущества на общественном транспорте или в иных общественных местах).</w:t>
      </w:r>
    </w:p>
    <w:p>
      <w:pPr>
        <w:pStyle w:val="BodyText"/>
      </w:pPr>
      <w:r>
        <w:t xml:space="preserve">Установлено, что 08 мая 2023 года, находясь на объекте общественного транспорта транспортного предприятия ГУП «Московский метрополитен» </w:t>
      </w:r>
      <w:r>
        <w:t xml:space="preserve">в восточном вестибюле станции «Новокосино», Калининской линии Московского метрополитена, расположенной по адресу: город Москва, ул. Суздальская, д. 32/1 из хулиганских побуждений, подойдя к турникету надавил двумя руками на стеклянные створки для турникета, работающего на вход, в результате чего правая створка турникета разбилась, приведя тем самым ее в полную непригодность </w:t>
      </w:r>
      <w:r>
        <w:t xml:space="preserve">к использованию по прямому назначению, чем согласно справки, причинил транспортному предприятию ГУП «Московский метрополитен материальный ущерб в размере 716 рублей 49 копеек.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судом назначен штраф</w:t>
      </w:r>
      <w:r>
        <w:t xml:space="preserve">в размере 10 000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http://novokosino.mos.ru/the-prosecutor-explained/detail/11852187.html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52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52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2025-07-11T15:00:25Z</dcterms:created>
  <dcterms:modified xsi:type="dcterms:W3CDTF">2025-07-11T15:00:25Z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