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abd7cd60913c94eb120c889792303bf5cbf27"/>
    <w:p>
      <w:pPr>
        <w:pStyle w:val="Heading3"/>
      </w:pPr>
      <w:r>
        <w:t xml:space="preserve">Заместителем Перовского межрайонного прокурора и помощником прокурора проведены лекции-беседы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t xml:space="preserve">Заместителем Перовского межрайонного прокурора г.Москвы Беспаловым Д.В. и помощником прокурора Елфимовым Д.Б. 12 и 13 сентября проведены лекции-беседы в ГБОУ г. Москвы «Вешняковская школа», «Школа 2036», «Школа 1637».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Мероприятия направлены на информирование обучающихся о вреде употребления алкогольной и табачной продукции, а также о преимуществе здорового образа жизни среди несовершеннолетних.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не теряет своей актуальности тема ответственности несовершеннолетних за совершение преступлений и правонарушений в сфере незаконного оборота наркотических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беседы сотрудники прокуратуры ответили на вопросы, поступающие от обучающихся.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http://novokosino.mos.ru/law-enforcement-and-security/the-information-of-the-prosecutor-s-office/news-of-the-prosecutor-s-office/detail/11830924.html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830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830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2025-07-13T13:25:22Z</dcterms:created>
  <dcterms:modified xsi:type="dcterms:W3CDTF">2025-07-13T13:25:22Z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